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B7" w:rsidRDefault="002925B7" w:rsidP="002925B7">
      <w:pPr>
        <w:pStyle w:val="Virsraksts1"/>
        <w:rPr>
          <w:rFonts w:ascii="Arial Narrow" w:eastAsia="Arial Narrow" w:hAnsi="Arial Narrow" w:cs="Arial Narrow"/>
        </w:rPr>
      </w:pPr>
    </w:p>
    <w:p w:rsidR="002925B7" w:rsidRDefault="002925B7" w:rsidP="002925B7">
      <w:pPr>
        <w:pBdr>
          <w:top w:val="nil"/>
          <w:left w:val="nil"/>
          <w:bottom w:val="nil"/>
          <w:right w:val="nil"/>
          <w:between w:val="nil"/>
        </w:pBd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RĪGAS VĒSTURISKĀ CENTRA SAGLABĀŠANAS UN ATTĪSTĪBAS PADOME</w:t>
      </w:r>
    </w:p>
    <w:p w:rsidR="002925B7" w:rsidRDefault="002925B7" w:rsidP="002925B7">
      <w:pPr>
        <w:jc w:val="both"/>
        <w:rPr>
          <w:rFonts w:ascii="Arial Narrow" w:eastAsia="Arial Narrow" w:hAnsi="Arial Narrow" w:cs="Arial Narrow"/>
          <w:sz w:val="22"/>
          <w:szCs w:val="22"/>
        </w:rPr>
      </w:pPr>
    </w:p>
    <w:p w:rsidR="002925B7" w:rsidRDefault="002925B7" w:rsidP="002925B7">
      <w:pPr>
        <w:jc w:val="both"/>
        <w:rPr>
          <w:rFonts w:ascii="Arial Narrow" w:eastAsia="Arial Narrow" w:hAnsi="Arial Narrow" w:cs="Arial Narrow"/>
          <w:sz w:val="22"/>
          <w:szCs w:val="22"/>
        </w:rPr>
      </w:pPr>
      <w:r>
        <w:rPr>
          <w:rFonts w:ascii="Arial Narrow" w:eastAsia="Arial Narrow" w:hAnsi="Arial Narrow" w:cs="Arial Narrow"/>
          <w:sz w:val="22"/>
          <w:szCs w:val="22"/>
        </w:rPr>
        <w:t>2023. gada 6. decembrī</w:t>
      </w:r>
    </w:p>
    <w:p w:rsidR="002925B7" w:rsidRDefault="002925B7" w:rsidP="002925B7">
      <w:pPr>
        <w:jc w:val="both"/>
        <w:rPr>
          <w:rFonts w:ascii="Arial Narrow" w:eastAsia="Arial Narrow" w:hAnsi="Arial Narrow" w:cs="Arial Narrow"/>
          <w:sz w:val="22"/>
          <w:szCs w:val="22"/>
        </w:rPr>
      </w:pPr>
    </w:p>
    <w:p w:rsidR="002925B7" w:rsidRDefault="002925B7" w:rsidP="002925B7">
      <w:pPr>
        <w:jc w:val="both"/>
        <w:rPr>
          <w:rFonts w:ascii="Arial Narrow" w:eastAsia="Arial Narrow" w:hAnsi="Arial Narrow" w:cs="Arial Narrow"/>
          <w:sz w:val="22"/>
          <w:szCs w:val="22"/>
        </w:rPr>
      </w:pPr>
      <w:r>
        <w:rPr>
          <w:rFonts w:ascii="Arial Narrow" w:eastAsia="Arial Narrow" w:hAnsi="Arial Narrow" w:cs="Arial Narrow"/>
          <w:sz w:val="22"/>
          <w:szCs w:val="22"/>
        </w:rPr>
        <w:t>Nacionālā kultūras mantojuma pārvalde (NKMP) Rīgā, Pils ielā 22 (sēde notiek klātienē un attālināti).</w:t>
      </w:r>
    </w:p>
    <w:p w:rsidR="002925B7" w:rsidRDefault="002925B7" w:rsidP="002925B7">
      <w:pPr>
        <w:jc w:val="both"/>
        <w:rPr>
          <w:rFonts w:ascii="Arial Narrow" w:eastAsia="Arial Narrow" w:hAnsi="Arial Narrow" w:cs="Arial Narrow"/>
          <w:sz w:val="22"/>
          <w:szCs w:val="22"/>
        </w:rPr>
      </w:pPr>
    </w:p>
    <w:p w:rsidR="002925B7" w:rsidRDefault="002925B7" w:rsidP="002925B7">
      <w:pPr>
        <w:jc w:val="center"/>
        <w:rPr>
          <w:rFonts w:ascii="Arial Narrow" w:eastAsia="Arial Narrow" w:hAnsi="Arial Narrow" w:cs="Arial Narrow"/>
          <w:b/>
          <w:sz w:val="22"/>
          <w:szCs w:val="22"/>
        </w:rPr>
      </w:pPr>
      <w:r>
        <w:rPr>
          <w:rFonts w:ascii="Arial Narrow" w:eastAsia="Arial Narrow" w:hAnsi="Arial Narrow" w:cs="Arial Narrow"/>
          <w:b/>
          <w:sz w:val="22"/>
          <w:szCs w:val="22"/>
        </w:rPr>
        <w:t>426. sēdes</w:t>
      </w:r>
    </w:p>
    <w:p w:rsidR="002925B7" w:rsidRDefault="002925B7" w:rsidP="002925B7">
      <w:pPr>
        <w:jc w:val="center"/>
        <w:rPr>
          <w:rFonts w:ascii="Arial Narrow" w:eastAsia="Arial Narrow" w:hAnsi="Arial Narrow" w:cs="Arial Narrow"/>
          <w:b/>
          <w:sz w:val="22"/>
          <w:szCs w:val="22"/>
        </w:rPr>
      </w:pPr>
      <w:r>
        <w:rPr>
          <w:rFonts w:ascii="Arial Narrow" w:eastAsia="Arial Narrow" w:hAnsi="Arial Narrow" w:cs="Arial Narrow"/>
          <w:b/>
          <w:sz w:val="22"/>
          <w:szCs w:val="22"/>
        </w:rPr>
        <w:t>PROTOKOLS</w:t>
      </w:r>
    </w:p>
    <w:p w:rsidR="002925B7" w:rsidRDefault="002925B7" w:rsidP="002925B7">
      <w:pPr>
        <w:jc w:val="both"/>
        <w:rPr>
          <w:rFonts w:ascii="Arial Narrow" w:eastAsia="Arial Narrow" w:hAnsi="Arial Narrow" w:cs="Arial Narrow"/>
          <w:sz w:val="22"/>
          <w:szCs w:val="22"/>
        </w:rPr>
      </w:pPr>
    </w:p>
    <w:tbl>
      <w:tblPr>
        <w:tblW w:w="9747" w:type="dxa"/>
        <w:tblLayout w:type="fixed"/>
        <w:tblLook w:val="0400" w:firstRow="0" w:lastRow="0" w:firstColumn="0" w:lastColumn="0" w:noHBand="0" w:noVBand="1"/>
      </w:tblPr>
      <w:tblGrid>
        <w:gridCol w:w="1915"/>
        <w:gridCol w:w="7832"/>
      </w:tblGrid>
      <w:tr w:rsidR="002925B7" w:rsidTr="000A5475">
        <w:trPr>
          <w:trHeight w:val="346"/>
        </w:trPr>
        <w:tc>
          <w:tcPr>
            <w:tcW w:w="1915" w:type="dxa"/>
          </w:tcPr>
          <w:p w:rsidR="002925B7" w:rsidRDefault="002925B7" w:rsidP="000A5475">
            <w:pPr>
              <w:jc w:val="both"/>
              <w:rPr>
                <w:rFonts w:ascii="Arial Narrow" w:eastAsia="Arial Narrow" w:hAnsi="Arial Narrow" w:cs="Arial Narrow"/>
                <w:sz w:val="22"/>
                <w:szCs w:val="22"/>
              </w:rPr>
            </w:pPr>
            <w:r>
              <w:rPr>
                <w:rFonts w:ascii="Arial Narrow" w:eastAsia="Arial Narrow" w:hAnsi="Arial Narrow" w:cs="Arial Narrow"/>
                <w:sz w:val="22"/>
                <w:szCs w:val="22"/>
              </w:rPr>
              <w:t>Sēdē piedalās:</w:t>
            </w:r>
          </w:p>
        </w:tc>
        <w:tc>
          <w:tcPr>
            <w:tcW w:w="7832" w:type="dxa"/>
          </w:tcPr>
          <w:p w:rsidR="002925B7" w:rsidRDefault="002925B7" w:rsidP="000A5475">
            <w:pPr>
              <w:ind w:right="600"/>
              <w:jc w:val="both"/>
              <w:rPr>
                <w:rFonts w:ascii="Arial Narrow" w:eastAsia="Arial Narrow" w:hAnsi="Arial Narrow" w:cs="Arial Narrow"/>
                <w:sz w:val="22"/>
                <w:szCs w:val="22"/>
              </w:rPr>
            </w:pPr>
            <w:r>
              <w:rPr>
                <w:rFonts w:ascii="Arial Narrow" w:eastAsia="Arial Narrow" w:hAnsi="Arial Narrow" w:cs="Arial Narrow"/>
                <w:b/>
                <w:sz w:val="22"/>
                <w:szCs w:val="22"/>
                <w:u w:val="single"/>
              </w:rPr>
              <w:t>Padomes locekļi (alfabēta kārtībā)</w:t>
            </w:r>
            <w:r>
              <w:rPr>
                <w:rFonts w:ascii="Arial Narrow" w:eastAsia="Arial Narrow" w:hAnsi="Arial Narrow" w:cs="Arial Narrow"/>
                <w:sz w:val="22"/>
                <w:szCs w:val="22"/>
                <w:u w:val="single"/>
              </w:rPr>
              <w:t>:</w:t>
            </w:r>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J.Asaris</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R.Liepiņš</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V.Brūzis</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B.Moļņika</w:t>
            </w:r>
            <w:proofErr w:type="spellEnd"/>
            <w:r>
              <w:rPr>
                <w:rFonts w:ascii="Arial Narrow" w:eastAsia="Arial Narrow" w:hAnsi="Arial Narrow" w:cs="Arial Narrow"/>
                <w:sz w:val="22"/>
                <w:szCs w:val="22"/>
              </w:rPr>
              <w:t xml:space="preserve"> (attālināti).</w:t>
            </w:r>
          </w:p>
          <w:p w:rsidR="002925B7" w:rsidRDefault="002925B7" w:rsidP="000A5475">
            <w:pPr>
              <w:jc w:val="both"/>
              <w:rPr>
                <w:rFonts w:ascii="Arial Narrow" w:eastAsia="Arial Narrow" w:hAnsi="Arial Narrow" w:cs="Arial Narrow"/>
                <w:sz w:val="22"/>
                <w:szCs w:val="22"/>
              </w:rPr>
            </w:pPr>
          </w:p>
          <w:p w:rsidR="002925B7" w:rsidRDefault="002925B7" w:rsidP="000A5475">
            <w:pPr>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I.Renkvica</w:t>
            </w:r>
            <w:proofErr w:type="spellEnd"/>
          </w:p>
          <w:p w:rsidR="002925B7" w:rsidRDefault="002925B7" w:rsidP="000A5475">
            <w:pPr>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A.Maderniece</w:t>
            </w:r>
            <w:proofErr w:type="spellEnd"/>
          </w:p>
          <w:p w:rsidR="002925B7" w:rsidRDefault="002925B7" w:rsidP="000A5475">
            <w:pPr>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K.Jansone</w:t>
            </w:r>
            <w:proofErr w:type="spellEnd"/>
          </w:p>
          <w:p w:rsidR="002925B7" w:rsidRDefault="002925B7" w:rsidP="000A5475">
            <w:pPr>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K.Romanovskis</w:t>
            </w:r>
            <w:proofErr w:type="spellEnd"/>
          </w:p>
          <w:p w:rsidR="002925B7" w:rsidRDefault="002925B7" w:rsidP="000A5475">
            <w:pPr>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I.Staša-Šaršūne</w:t>
            </w:r>
            <w:proofErr w:type="spellEnd"/>
          </w:p>
          <w:p w:rsidR="002925B7" w:rsidRDefault="002925B7" w:rsidP="000A5475">
            <w:pPr>
              <w:jc w:val="both"/>
              <w:rPr>
                <w:rFonts w:ascii="Arial Narrow" w:eastAsia="Arial Narrow" w:hAnsi="Arial Narrow" w:cs="Arial Narrow"/>
                <w:sz w:val="22"/>
                <w:szCs w:val="22"/>
              </w:rPr>
            </w:pPr>
          </w:p>
          <w:p w:rsidR="002925B7" w:rsidRDefault="002925B7" w:rsidP="000A5475">
            <w:pPr>
              <w:jc w:val="both"/>
              <w:rPr>
                <w:rFonts w:ascii="Arial Narrow" w:eastAsia="Arial Narrow" w:hAnsi="Arial Narrow" w:cs="Arial Narrow"/>
                <w:sz w:val="22"/>
                <w:szCs w:val="22"/>
              </w:rPr>
            </w:pPr>
          </w:p>
        </w:tc>
      </w:tr>
      <w:tr w:rsidR="002925B7" w:rsidTr="000A5475">
        <w:trPr>
          <w:trHeight w:val="650"/>
        </w:trPr>
        <w:tc>
          <w:tcPr>
            <w:tcW w:w="1915" w:type="dxa"/>
          </w:tcPr>
          <w:p w:rsidR="002925B7" w:rsidRDefault="002925B7" w:rsidP="000A5475">
            <w:pPr>
              <w:jc w:val="both"/>
              <w:rPr>
                <w:rFonts w:ascii="Arial Narrow" w:eastAsia="Arial Narrow" w:hAnsi="Arial Narrow" w:cs="Arial Narrow"/>
                <w:sz w:val="22"/>
                <w:szCs w:val="22"/>
              </w:rPr>
            </w:pPr>
          </w:p>
        </w:tc>
        <w:tc>
          <w:tcPr>
            <w:tcW w:w="7832" w:type="dxa"/>
          </w:tcPr>
          <w:p w:rsidR="002925B7" w:rsidRDefault="002925B7" w:rsidP="000A5475">
            <w:pPr>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Projektu pārstāvji</w:t>
            </w:r>
            <w:r>
              <w:rPr>
                <w:rFonts w:ascii="Arial Narrow" w:eastAsia="Arial Narrow" w:hAnsi="Arial Narrow" w:cs="Arial Narrow"/>
                <w:sz w:val="22"/>
                <w:szCs w:val="22"/>
                <w:u w:val="single"/>
              </w:rPr>
              <w:t>:</w:t>
            </w:r>
          </w:p>
          <w:p w:rsidR="002925B7" w:rsidRDefault="002925B7" w:rsidP="000A5475">
            <w:pPr>
              <w:jc w:val="both"/>
              <w:rPr>
                <w:rFonts w:ascii="Arial Narrow" w:eastAsia="Arial Narrow" w:hAnsi="Arial Narrow" w:cs="Arial Narrow"/>
                <w:color w:val="FF0000"/>
                <w:sz w:val="22"/>
                <w:szCs w:val="22"/>
              </w:rPr>
            </w:pPr>
            <w:r>
              <w:rPr>
                <w:rFonts w:ascii="Arial Narrow" w:eastAsia="Arial Narrow" w:hAnsi="Arial Narrow" w:cs="Arial Narrow"/>
                <w:sz w:val="22"/>
                <w:szCs w:val="22"/>
              </w:rPr>
              <w:t>Andis Sīlis – Eksporta iela 3A</w:t>
            </w:r>
          </w:p>
          <w:p w:rsidR="002925B7" w:rsidRDefault="002925B7" w:rsidP="000A5475">
            <w:pPr>
              <w:ind w:right="690"/>
              <w:jc w:val="both"/>
              <w:rPr>
                <w:rFonts w:ascii="Arial Narrow" w:eastAsia="Arial Narrow" w:hAnsi="Arial Narrow" w:cs="Arial Narrow"/>
                <w:sz w:val="22"/>
                <w:szCs w:val="22"/>
              </w:rPr>
            </w:pPr>
            <w:r>
              <w:rPr>
                <w:rFonts w:ascii="Arial Narrow" w:eastAsia="Arial Narrow" w:hAnsi="Arial Narrow" w:cs="Arial Narrow"/>
                <w:sz w:val="22"/>
                <w:szCs w:val="22"/>
              </w:rPr>
              <w:t xml:space="preserve">Lolita </w:t>
            </w:r>
            <w:proofErr w:type="spellStart"/>
            <w:r>
              <w:rPr>
                <w:rFonts w:ascii="Arial Narrow" w:eastAsia="Arial Narrow" w:hAnsi="Arial Narrow" w:cs="Arial Narrow"/>
                <w:sz w:val="22"/>
                <w:szCs w:val="22"/>
              </w:rPr>
              <w:t>Čače</w:t>
            </w:r>
            <w:proofErr w:type="spellEnd"/>
            <w:r>
              <w:rPr>
                <w:rFonts w:ascii="Arial Narrow" w:eastAsia="Arial Narrow" w:hAnsi="Arial Narrow" w:cs="Arial Narrow"/>
                <w:sz w:val="22"/>
                <w:szCs w:val="22"/>
              </w:rPr>
              <w:t xml:space="preserve"> - Rīgas vēsturiskā centra un tā aizsardzības zonas teritorijas plānojuma izstrādes procesā plānotie pētījumi, Rīgas valstspilsētas pašvaldības Pilsētas attīstības departaments</w:t>
            </w:r>
          </w:p>
          <w:p w:rsidR="002925B7" w:rsidRDefault="002925B7" w:rsidP="000A5475">
            <w:pPr>
              <w:jc w:val="both"/>
              <w:rPr>
                <w:rFonts w:ascii="Arial Narrow" w:eastAsia="Arial Narrow" w:hAnsi="Arial Narrow" w:cs="Arial Narrow"/>
                <w:sz w:val="22"/>
                <w:szCs w:val="22"/>
              </w:rPr>
            </w:pPr>
          </w:p>
        </w:tc>
      </w:tr>
    </w:tbl>
    <w:p w:rsidR="002925B7" w:rsidRDefault="002925B7" w:rsidP="002925B7">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Sēdi vada: </w:t>
      </w:r>
      <w:proofErr w:type="spellStart"/>
      <w:r>
        <w:rPr>
          <w:rFonts w:ascii="Arial Narrow" w:eastAsia="Arial Narrow" w:hAnsi="Arial Narrow" w:cs="Arial Narrow"/>
          <w:sz w:val="22"/>
          <w:szCs w:val="22"/>
        </w:rPr>
        <w:t>A.Lapiņš</w:t>
      </w:r>
      <w:proofErr w:type="spellEnd"/>
    </w:p>
    <w:p w:rsidR="002925B7" w:rsidRDefault="002925B7" w:rsidP="002925B7">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Sēdi protokolē: </w:t>
      </w:r>
      <w:proofErr w:type="spellStart"/>
      <w:r>
        <w:rPr>
          <w:rFonts w:ascii="Arial Narrow" w:eastAsia="Arial Narrow" w:hAnsi="Arial Narrow" w:cs="Arial Narrow"/>
          <w:sz w:val="22"/>
          <w:szCs w:val="22"/>
        </w:rPr>
        <w:t>D.Stuce</w:t>
      </w:r>
      <w:proofErr w:type="spellEnd"/>
    </w:p>
    <w:p w:rsidR="002925B7" w:rsidRDefault="002925B7" w:rsidP="002925B7">
      <w:pPr>
        <w:rPr>
          <w:rFonts w:ascii="Arial Narrow" w:eastAsia="Arial Narrow" w:hAnsi="Arial Narrow" w:cs="Arial Narrow"/>
          <w:sz w:val="22"/>
          <w:szCs w:val="22"/>
        </w:rPr>
      </w:pPr>
      <w:r>
        <w:rPr>
          <w:rFonts w:ascii="Arial Narrow" w:eastAsia="Arial Narrow" w:hAnsi="Arial Narrow" w:cs="Arial Narrow"/>
          <w:sz w:val="22"/>
          <w:szCs w:val="22"/>
        </w:rPr>
        <w:t>Sēdi atklāj: 14.00</w:t>
      </w:r>
    </w:p>
    <w:p w:rsidR="002925B7" w:rsidRDefault="002925B7" w:rsidP="002925B7">
      <w:pPr>
        <w:rPr>
          <w:rFonts w:ascii="Arial Narrow" w:eastAsia="Arial Narrow" w:hAnsi="Arial Narrow" w:cs="Arial Narrow"/>
          <w:sz w:val="22"/>
          <w:szCs w:val="22"/>
        </w:rPr>
      </w:pPr>
    </w:p>
    <w:tbl>
      <w:tblPr>
        <w:tblW w:w="8306" w:type="dxa"/>
        <w:jc w:val="center"/>
        <w:tblBorders>
          <w:bottom w:val="single" w:sz="4" w:space="0" w:color="000000"/>
        </w:tblBorders>
        <w:tblLayout w:type="fixed"/>
        <w:tblLook w:val="0400" w:firstRow="0" w:lastRow="0" w:firstColumn="0" w:lastColumn="0" w:noHBand="0" w:noVBand="1"/>
      </w:tblPr>
      <w:tblGrid>
        <w:gridCol w:w="8306"/>
      </w:tblGrid>
      <w:tr w:rsidR="002925B7" w:rsidTr="000A5475">
        <w:trPr>
          <w:jc w:val="center"/>
        </w:trPr>
        <w:tc>
          <w:tcPr>
            <w:tcW w:w="8306" w:type="dxa"/>
            <w:shd w:val="clear" w:color="auto" w:fill="auto"/>
          </w:tcPr>
          <w:p w:rsidR="002925B7" w:rsidRDefault="002925B7" w:rsidP="000A5475">
            <w:pPr>
              <w:rPr>
                <w:rFonts w:ascii="Arial Narrow" w:eastAsia="Arial Narrow" w:hAnsi="Arial Narrow" w:cs="Arial Narrow"/>
                <w:sz w:val="22"/>
                <w:szCs w:val="22"/>
              </w:rPr>
            </w:pPr>
          </w:p>
          <w:p w:rsidR="002925B7" w:rsidRDefault="002925B7" w:rsidP="000A5475">
            <w:pPr>
              <w:jc w:val="center"/>
              <w:rPr>
                <w:rFonts w:ascii="Arial Narrow" w:eastAsia="Arial Narrow" w:hAnsi="Arial Narrow" w:cs="Arial Narrow"/>
                <w:b/>
                <w:sz w:val="22"/>
                <w:szCs w:val="22"/>
              </w:rPr>
            </w:pPr>
            <w:r>
              <w:rPr>
                <w:rFonts w:ascii="Arial Narrow" w:eastAsia="Arial Narrow" w:hAnsi="Arial Narrow" w:cs="Arial Narrow"/>
                <w:b/>
                <w:sz w:val="22"/>
                <w:szCs w:val="22"/>
              </w:rPr>
              <w:t>1.</w:t>
            </w:r>
          </w:p>
          <w:p w:rsidR="002925B7" w:rsidRDefault="002925B7" w:rsidP="000A5475">
            <w:pPr>
              <w:pBdr>
                <w:top w:val="nil"/>
                <w:left w:val="nil"/>
                <w:bottom w:val="nil"/>
                <w:right w:val="nil"/>
                <w:between w:val="nil"/>
              </w:pBdr>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Padomes 426. sēdes darba kārtība (pielikums nr. 1)</w:t>
            </w:r>
          </w:p>
        </w:tc>
      </w:tr>
    </w:tbl>
    <w:p w:rsidR="002925B7" w:rsidRDefault="002925B7" w:rsidP="002925B7">
      <w:pPr>
        <w:pBdr>
          <w:top w:val="nil"/>
          <w:left w:val="nil"/>
          <w:bottom w:val="nil"/>
          <w:right w:val="nil"/>
          <w:between w:val="nil"/>
        </w:pBdr>
        <w:jc w:val="both"/>
        <w:rPr>
          <w:rFonts w:ascii="Arial Narrow" w:eastAsia="Arial Narrow" w:hAnsi="Arial Narrow" w:cs="Arial Narrow"/>
          <w:color w:val="000000"/>
          <w:sz w:val="22"/>
          <w:szCs w:val="22"/>
        </w:rPr>
      </w:pPr>
    </w:p>
    <w:p w:rsidR="002925B7" w:rsidRDefault="002925B7" w:rsidP="002925B7">
      <w:pPr>
        <w:pBdr>
          <w:top w:val="nil"/>
          <w:left w:val="nil"/>
          <w:bottom w:val="nil"/>
          <w:right w:val="nil"/>
          <w:between w:val="nil"/>
        </w:pBdr>
        <w:tabs>
          <w:tab w:val="left" w:pos="432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Padome apstiprina 426. sēdes darba kārtību.</w:t>
      </w:r>
    </w:p>
    <w:p w:rsidR="002925B7" w:rsidRDefault="002925B7" w:rsidP="002925B7">
      <w:pPr>
        <w:pBdr>
          <w:top w:val="nil"/>
          <w:left w:val="nil"/>
          <w:bottom w:val="nil"/>
          <w:right w:val="nil"/>
          <w:between w:val="nil"/>
        </w:pBdr>
        <w:tabs>
          <w:tab w:val="left" w:pos="4320"/>
        </w:tabs>
        <w:jc w:val="both"/>
        <w:rPr>
          <w:rFonts w:ascii="Arial Narrow" w:eastAsia="Arial Narrow" w:hAnsi="Arial Narrow" w:cs="Arial Narrow"/>
          <w:color w:val="000000"/>
          <w:sz w:val="22"/>
          <w:szCs w:val="22"/>
        </w:rPr>
      </w:pPr>
    </w:p>
    <w:tbl>
      <w:tblPr>
        <w:tblW w:w="8306" w:type="dxa"/>
        <w:jc w:val="center"/>
        <w:tblBorders>
          <w:bottom w:val="single" w:sz="4" w:space="0" w:color="000000"/>
        </w:tblBorders>
        <w:tblLayout w:type="fixed"/>
        <w:tblLook w:val="0400" w:firstRow="0" w:lastRow="0" w:firstColumn="0" w:lastColumn="0" w:noHBand="0" w:noVBand="1"/>
      </w:tblPr>
      <w:tblGrid>
        <w:gridCol w:w="8306"/>
      </w:tblGrid>
      <w:tr w:rsidR="002925B7" w:rsidTr="000A5475">
        <w:trPr>
          <w:jc w:val="center"/>
        </w:trPr>
        <w:tc>
          <w:tcPr>
            <w:tcW w:w="8306" w:type="dxa"/>
            <w:shd w:val="clear" w:color="auto" w:fill="auto"/>
          </w:tcPr>
          <w:p w:rsidR="002925B7" w:rsidRDefault="002925B7" w:rsidP="000A5475">
            <w:pPr>
              <w:pBdr>
                <w:top w:val="nil"/>
                <w:left w:val="nil"/>
                <w:bottom w:val="nil"/>
                <w:right w:val="nil"/>
                <w:between w:val="nil"/>
              </w:pBdr>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2.</w:t>
            </w:r>
          </w:p>
          <w:p w:rsidR="002925B7" w:rsidRDefault="002925B7" w:rsidP="000A5475">
            <w:pPr>
              <w:pBdr>
                <w:top w:val="nil"/>
                <w:left w:val="nil"/>
                <w:bottom w:val="nil"/>
                <w:right w:val="nil"/>
                <w:between w:val="nil"/>
              </w:pBdr>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Padomes 427. sēde</w:t>
            </w:r>
          </w:p>
        </w:tc>
      </w:tr>
    </w:tbl>
    <w:p w:rsidR="002925B7" w:rsidRDefault="002925B7" w:rsidP="002925B7">
      <w:pPr>
        <w:jc w:val="both"/>
        <w:rPr>
          <w:rFonts w:ascii="Arial Narrow" w:eastAsia="Arial Narrow" w:hAnsi="Arial Narrow" w:cs="Arial Narrow"/>
          <w:sz w:val="22"/>
          <w:szCs w:val="22"/>
        </w:rPr>
      </w:pPr>
    </w:p>
    <w:p w:rsidR="002925B7" w:rsidRDefault="002925B7" w:rsidP="002925B7">
      <w:pPr>
        <w:jc w:val="both"/>
        <w:rPr>
          <w:rFonts w:ascii="Arial Narrow" w:eastAsia="Arial Narrow" w:hAnsi="Arial Narrow" w:cs="Arial Narrow"/>
          <w:sz w:val="22"/>
          <w:szCs w:val="22"/>
        </w:rPr>
      </w:pPr>
      <w:r>
        <w:rPr>
          <w:rFonts w:ascii="Arial Narrow" w:eastAsia="Arial Narrow" w:hAnsi="Arial Narrow" w:cs="Arial Narrow"/>
          <w:sz w:val="22"/>
          <w:szCs w:val="22"/>
        </w:rPr>
        <w:t>Padome vienojas 427. sēdi sasaukt 20. decembrī, 428. sēde paredzēta 2024. 10. janvārī.</w:t>
      </w:r>
    </w:p>
    <w:p w:rsidR="002925B7" w:rsidRDefault="002925B7" w:rsidP="002925B7">
      <w:pPr>
        <w:widowControl w:val="0"/>
        <w:jc w:val="both"/>
        <w:rPr>
          <w:rFonts w:ascii="Arial Narrow" w:eastAsia="Arial Narrow" w:hAnsi="Arial Narrow" w:cs="Arial Narrow"/>
          <w:b/>
          <w:sz w:val="22"/>
          <w:szCs w:val="22"/>
        </w:rPr>
      </w:pPr>
    </w:p>
    <w:p w:rsidR="002925B7" w:rsidRDefault="002925B7" w:rsidP="002925B7">
      <w:pPr>
        <w:widowControl w:val="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3.</w:t>
      </w:r>
    </w:p>
    <w:p w:rsidR="002925B7" w:rsidRDefault="002925B7" w:rsidP="002925B7">
      <w:pPr>
        <w:pBdr>
          <w:bottom w:val="single" w:sz="4" w:space="1" w:color="000000"/>
        </w:pBdr>
        <w:jc w:val="center"/>
        <w:rPr>
          <w:rFonts w:ascii="Arial Narrow" w:eastAsia="Arial Narrow" w:hAnsi="Arial Narrow" w:cs="Arial Narrow"/>
          <w:b/>
          <w:sz w:val="25"/>
          <w:szCs w:val="25"/>
          <w:highlight w:val="white"/>
        </w:rPr>
      </w:pPr>
      <w:bookmarkStart w:id="0" w:name="_gjdgxs" w:colFirst="0" w:colLast="0"/>
      <w:bookmarkEnd w:id="0"/>
      <w:r>
        <w:rPr>
          <w:rFonts w:ascii="Arial Narrow" w:eastAsia="Arial Narrow" w:hAnsi="Arial Narrow" w:cs="Arial Narrow"/>
          <w:b/>
          <w:sz w:val="25"/>
          <w:szCs w:val="25"/>
        </w:rPr>
        <w:t>Būvniecības iecere “Pārdošanas biroja ēkas jaunbūve ar īslaicīgas lietošanas būves statusu” Rīgā, Eksporta ielā 3A</w:t>
      </w:r>
    </w:p>
    <w:p w:rsidR="002925B7" w:rsidRDefault="002925B7" w:rsidP="002925B7">
      <w:pPr>
        <w:pBdr>
          <w:bottom w:val="single" w:sz="4" w:space="1" w:color="000000"/>
        </w:pBdr>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Iesniedzējs: Rīgas valstspilsētas pašvaldības Pilsētas attīstības departaments</w:t>
      </w:r>
      <w:r>
        <w:rPr>
          <w:rFonts w:ascii="Arial Narrow" w:eastAsia="Arial Narrow" w:hAnsi="Arial Narrow" w:cs="Arial Narrow"/>
          <w:b/>
          <w:color w:val="000000"/>
          <w:sz w:val="22"/>
          <w:szCs w:val="22"/>
          <w:highlight w:val="white"/>
        </w:rPr>
        <w:t>;</w:t>
      </w:r>
    </w:p>
    <w:p w:rsidR="002925B7" w:rsidRDefault="002925B7" w:rsidP="002925B7">
      <w:pPr>
        <w:jc w:val="both"/>
        <w:rPr>
          <w:rFonts w:ascii="Arial Narrow" w:eastAsia="Arial Narrow" w:hAnsi="Arial Narrow" w:cs="Arial Narrow"/>
          <w:sz w:val="22"/>
          <w:szCs w:val="22"/>
        </w:rPr>
      </w:pP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lūdz Rīgas valstspilsētas pašvaldības Pilsētas attīstības departamenta (RVP PAD) pārstāvjus iepazīstināt Padomi ar jautājuma būtību. </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A.Sīlis</w:t>
      </w:r>
      <w:proofErr w:type="spellEnd"/>
      <w:r>
        <w:rPr>
          <w:rFonts w:ascii="Arial Narrow" w:eastAsia="Arial Narrow" w:hAnsi="Arial Narrow" w:cs="Arial Narrow"/>
          <w:sz w:val="22"/>
          <w:szCs w:val="22"/>
        </w:rPr>
        <w:t xml:space="preserve"> piebilst, ka jautājums ir izskatīts RVP PAD Būvniecības padomes sēdē.</w:t>
      </w:r>
    </w:p>
    <w:p w:rsidR="002925B7" w:rsidRDefault="002925B7" w:rsidP="002925B7">
      <w:pPr>
        <w:widowControl w:val="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aicina </w:t>
      </w:r>
      <w:proofErr w:type="spellStart"/>
      <w:r>
        <w:rPr>
          <w:rFonts w:ascii="Arial Narrow" w:eastAsia="Arial Narrow" w:hAnsi="Arial Narrow" w:cs="Arial Narrow"/>
          <w:sz w:val="22"/>
          <w:szCs w:val="22"/>
        </w:rPr>
        <w:t>A.Madernieci</w:t>
      </w:r>
      <w:proofErr w:type="spellEnd"/>
      <w:r>
        <w:rPr>
          <w:rFonts w:ascii="Arial Narrow" w:eastAsia="Arial Narrow" w:hAnsi="Arial Narrow" w:cs="Arial Narrow"/>
          <w:sz w:val="22"/>
          <w:szCs w:val="22"/>
        </w:rPr>
        <w:t xml:space="preserve"> prezentēt jautājumu.</w:t>
      </w: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lastRenderedPageBreak/>
        <w:t>A.Maderniece</w:t>
      </w:r>
      <w:proofErr w:type="spellEnd"/>
      <w:r>
        <w:rPr>
          <w:rFonts w:ascii="Arial Narrow" w:eastAsia="Arial Narrow" w:hAnsi="Arial Narrow" w:cs="Arial Narrow"/>
          <w:sz w:val="22"/>
          <w:szCs w:val="22"/>
        </w:rPr>
        <w:t xml:space="preserve"> apliecina, ka jautājums izskatīts RVP PAD</w:t>
      </w:r>
      <w:r w:rsidR="00FE0B46">
        <w:rPr>
          <w:rFonts w:ascii="Arial Narrow" w:eastAsia="Arial Narrow" w:hAnsi="Arial Narrow" w:cs="Arial Narrow"/>
          <w:sz w:val="22"/>
          <w:szCs w:val="22"/>
        </w:rPr>
        <w:t xml:space="preserve"> Būvniecības padomes</w:t>
      </w:r>
      <w:r>
        <w:rPr>
          <w:rFonts w:ascii="Arial Narrow" w:eastAsia="Arial Narrow" w:hAnsi="Arial Narrow" w:cs="Arial Narrow"/>
          <w:sz w:val="22"/>
          <w:szCs w:val="22"/>
        </w:rPr>
        <w:t xml:space="preserve"> sēdē 30. novembrī un, balstoties uz Rīgas vēsturiskā centra saglabāšanas un aizsardzības likuma 11. panta 3. punktu, pieņemts lēmums virzīt būvniecības ieceri izskatīšanai Rīgas vēsturiskā centra saglabāšanas un attīstības padomes (RVC SAP) sēdē. RVC SAP un NKMP pozitīvas atbildes gadījumā saskaņot būvatļauju ar nosacījumiem.</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pateicas par jautājuma izklāstu un dod vārdu </w:t>
      </w:r>
      <w:proofErr w:type="spellStart"/>
      <w:r>
        <w:rPr>
          <w:rFonts w:ascii="Arial Narrow" w:eastAsia="Arial Narrow" w:hAnsi="Arial Narrow" w:cs="Arial Narrow"/>
          <w:sz w:val="22"/>
          <w:szCs w:val="22"/>
        </w:rPr>
        <w:t>A.Sīlim</w:t>
      </w:r>
      <w:proofErr w:type="spellEnd"/>
      <w:r>
        <w:rPr>
          <w:rFonts w:ascii="Arial Narrow" w:eastAsia="Arial Narrow" w:hAnsi="Arial Narrow" w:cs="Arial Narrow"/>
          <w:sz w:val="22"/>
          <w:szCs w:val="22"/>
        </w:rPr>
        <w:t>.</w:t>
      </w:r>
    </w:p>
    <w:p w:rsidR="002925B7" w:rsidRDefault="002925B7" w:rsidP="002925B7">
      <w:pPr>
        <w:widowControl w:val="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A.Sīlis</w:t>
      </w:r>
      <w:proofErr w:type="spellEnd"/>
      <w:r>
        <w:rPr>
          <w:rFonts w:ascii="Arial Narrow" w:eastAsia="Arial Narrow" w:hAnsi="Arial Narrow" w:cs="Arial Narrow"/>
          <w:sz w:val="22"/>
          <w:szCs w:val="22"/>
        </w:rPr>
        <w:t xml:space="preserve"> klātesošos iepazīstina ar ieceri uzbūvēt pārdošanas biroju </w:t>
      </w:r>
      <w:proofErr w:type="spellStart"/>
      <w:r>
        <w:rPr>
          <w:rFonts w:ascii="Arial Narrow" w:eastAsia="Arial Narrow" w:hAnsi="Arial Narrow" w:cs="Arial Narrow"/>
          <w:sz w:val="22"/>
          <w:szCs w:val="22"/>
        </w:rPr>
        <w:t>Andrejsalas</w:t>
      </w:r>
      <w:proofErr w:type="spellEnd"/>
      <w:r>
        <w:rPr>
          <w:rFonts w:ascii="Arial Narrow" w:eastAsia="Arial Narrow" w:hAnsi="Arial Narrow" w:cs="Arial Narrow"/>
          <w:sz w:val="22"/>
          <w:szCs w:val="22"/>
        </w:rPr>
        <w:t xml:space="preserve"> attīstības projektā. Atsaucas uz </w:t>
      </w:r>
      <w:proofErr w:type="spellStart"/>
      <w:r>
        <w:rPr>
          <w:rFonts w:ascii="Arial Narrow" w:eastAsia="Arial Narrow" w:hAnsi="Arial Narrow" w:cs="Arial Narrow"/>
          <w:sz w:val="22"/>
          <w:szCs w:val="22"/>
        </w:rPr>
        <w:t>Andrejsalas</w:t>
      </w:r>
      <w:proofErr w:type="spellEnd"/>
      <w:r>
        <w:rPr>
          <w:rFonts w:ascii="Arial Narrow" w:eastAsia="Arial Narrow" w:hAnsi="Arial Narrow" w:cs="Arial Narrow"/>
          <w:sz w:val="22"/>
          <w:szCs w:val="22"/>
        </w:rPr>
        <w:t xml:space="preserve"> attīstības </w:t>
      </w:r>
      <w:proofErr w:type="spellStart"/>
      <w:r>
        <w:rPr>
          <w:rFonts w:ascii="Arial Narrow" w:eastAsia="Arial Narrow" w:hAnsi="Arial Narrow" w:cs="Arial Narrow"/>
          <w:sz w:val="22"/>
          <w:szCs w:val="22"/>
        </w:rPr>
        <w:t>māsterplānu</w:t>
      </w:r>
      <w:proofErr w:type="spellEnd"/>
      <w:r>
        <w:rPr>
          <w:rFonts w:ascii="Arial Narrow" w:eastAsia="Arial Narrow" w:hAnsi="Arial Narrow" w:cs="Arial Narrow"/>
          <w:sz w:val="22"/>
          <w:szCs w:val="22"/>
        </w:rPr>
        <w:t>, kuru izstrādājuši šveiciešu arhitektu birojs “</w:t>
      </w:r>
      <w:proofErr w:type="spellStart"/>
      <w:r>
        <w:rPr>
          <w:rFonts w:ascii="Arial Narrow" w:eastAsia="Arial Narrow" w:hAnsi="Arial Narrow" w:cs="Arial Narrow"/>
          <w:sz w:val="22"/>
          <w:szCs w:val="22"/>
        </w:rPr>
        <w:t>Hosoya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Schaefer</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Architects</w:t>
      </w:r>
      <w:proofErr w:type="spellEnd"/>
      <w:r>
        <w:rPr>
          <w:rFonts w:ascii="Arial Narrow" w:eastAsia="Arial Narrow" w:hAnsi="Arial Narrow" w:cs="Arial Narrow"/>
          <w:sz w:val="22"/>
          <w:szCs w:val="22"/>
        </w:rPr>
        <w:t>”, “</w:t>
      </w:r>
      <w:proofErr w:type="spellStart"/>
      <w:r>
        <w:rPr>
          <w:rFonts w:ascii="Arial Narrow" w:eastAsia="Arial Narrow" w:hAnsi="Arial Narrow" w:cs="Arial Narrow"/>
          <w:sz w:val="22"/>
          <w:szCs w:val="22"/>
        </w:rPr>
        <w:t>Gehl</w:t>
      </w:r>
      <w:proofErr w:type="spellEnd"/>
      <w:r>
        <w:rPr>
          <w:rFonts w:ascii="Arial Narrow" w:eastAsia="Arial Narrow" w:hAnsi="Arial Narrow" w:cs="Arial Narrow"/>
          <w:sz w:val="22"/>
          <w:szCs w:val="22"/>
        </w:rPr>
        <w:t xml:space="preserve">”, “Ēter” un “1:1 </w:t>
      </w:r>
      <w:proofErr w:type="spellStart"/>
      <w:r>
        <w:rPr>
          <w:rFonts w:ascii="Arial Narrow" w:eastAsia="Arial Narrow" w:hAnsi="Arial Narrow" w:cs="Arial Narrow"/>
          <w:sz w:val="22"/>
          <w:szCs w:val="22"/>
        </w:rPr>
        <w:t>landskab</w:t>
      </w:r>
      <w:proofErr w:type="spellEnd"/>
      <w:r>
        <w:rPr>
          <w:rFonts w:ascii="Arial Narrow" w:eastAsia="Arial Narrow" w:hAnsi="Arial Narrow" w:cs="Arial Narrow"/>
          <w:sz w:val="22"/>
          <w:szCs w:val="22"/>
        </w:rPr>
        <w:t xml:space="preserve">”. Projekts savu attīstības gaitu iet jau 10 gadus. Kā lielāko problēmu nosauc projekta apjomu, kas sagādā grūtības vietējiem attīstītājiem, līdz ar ko tika meklēts stratēģiskais investors, kas 2023. g. pavasarī tika atrasts. Investors, kurš pagaidām vēlas palikt anonīms, darbojas operatīvi, viņam ir liela pieredze apjomīgu projektu realizēšanā. </w:t>
      </w:r>
      <w:proofErr w:type="spellStart"/>
      <w:r>
        <w:rPr>
          <w:rFonts w:ascii="Arial Narrow" w:eastAsia="Arial Narrow" w:hAnsi="Arial Narrow" w:cs="Arial Narrow"/>
          <w:sz w:val="22"/>
          <w:szCs w:val="22"/>
        </w:rPr>
        <w:t>Andrejsalas</w:t>
      </w:r>
      <w:proofErr w:type="spellEnd"/>
      <w:r>
        <w:rPr>
          <w:rFonts w:ascii="Arial Narrow" w:eastAsia="Arial Narrow" w:hAnsi="Arial Narrow" w:cs="Arial Narrow"/>
          <w:sz w:val="22"/>
          <w:szCs w:val="22"/>
        </w:rPr>
        <w:t xml:space="preserve"> priekšrocība ir tās atrašanās Daugavas krastā, kas sniedz daudz pozitīvu aspektu, savukārt pats pārdošanas birojs iecerēts pie pašas krastmalas, potenciālajiem pircējiem demonstrējot lokācijas izdevīgumu. Tā kā Rīgas pasažieru osta un termināļa operatori atrodas tiešā </w:t>
      </w:r>
      <w:proofErr w:type="spellStart"/>
      <w:r>
        <w:rPr>
          <w:rFonts w:ascii="Arial Narrow" w:eastAsia="Arial Narrow" w:hAnsi="Arial Narrow" w:cs="Arial Narrow"/>
          <w:sz w:val="22"/>
          <w:szCs w:val="22"/>
        </w:rPr>
        <w:t>māsterplana</w:t>
      </w:r>
      <w:proofErr w:type="spellEnd"/>
      <w:r>
        <w:rPr>
          <w:rFonts w:ascii="Arial Narrow" w:eastAsia="Arial Narrow" w:hAnsi="Arial Narrow" w:cs="Arial Narrow"/>
          <w:sz w:val="22"/>
          <w:szCs w:val="22"/>
        </w:rPr>
        <w:t xml:space="preserve"> teritorijā, tika izvēlēta vieta starp helikoptera laukumu (kur kādreiz piestāja prāmis) un apzaļumoto teritoriju. Pauž, ka atbilstoši projektam, arī ēkas arhitektūra ir ambicioza - divos stāvos, caurspīdīgu fasādi un ekspresīvu vizuālo tēlu. Ēka ir veidota maksimāli caurspīdīga, jumta forma paredz virsgaismas ienākšanu telpā. No pilsētbūvniecības viedokļa, ēka Vecrīgas siluetu neietekmēs - pārrunās ar RVP PAD projekta autori vienojušies, ka ņemot vērā ēkas funkciju, tā būs pagaidu būve. Ēkai nav detālplānojuma vai </w:t>
      </w:r>
      <w:proofErr w:type="spellStart"/>
      <w:r>
        <w:rPr>
          <w:rFonts w:ascii="Arial Narrow" w:eastAsia="Arial Narrow" w:hAnsi="Arial Narrow" w:cs="Arial Narrow"/>
          <w:sz w:val="22"/>
          <w:szCs w:val="22"/>
        </w:rPr>
        <w:t>masterplāna</w:t>
      </w:r>
      <w:proofErr w:type="spellEnd"/>
      <w:r>
        <w:rPr>
          <w:rFonts w:ascii="Arial Narrow" w:eastAsia="Arial Narrow" w:hAnsi="Arial Narrow" w:cs="Arial Narrow"/>
          <w:sz w:val="22"/>
          <w:szCs w:val="22"/>
        </w:rPr>
        <w:t xml:space="preserve"> realizācijas sadaļas, plānojamais lietošanas termiņš ir 5-10 gadi. [</w:t>
      </w:r>
      <w:r>
        <w:rPr>
          <w:rFonts w:ascii="Arial Narrow" w:eastAsia="Arial Narrow" w:hAnsi="Arial Narrow" w:cs="Arial Narrow"/>
          <w:i/>
          <w:sz w:val="22"/>
          <w:szCs w:val="22"/>
        </w:rPr>
        <w:t>skats uz būvi no Ķīpsalas</w:t>
      </w:r>
      <w:r>
        <w:rPr>
          <w:rFonts w:ascii="Arial Narrow" w:eastAsia="Arial Narrow" w:hAnsi="Arial Narrow" w:cs="Arial Narrow"/>
          <w:sz w:val="22"/>
          <w:szCs w:val="22"/>
        </w:rPr>
        <w:t>] Demonstrē skatu punktus uz būvi, kas būs redzama no Pārdaugavas, svarīgākais skatu punkts iecerēts no Vanšu tilta puses. Argumentē, ka ēkas ekspresīvais jumts sasauksies ar Vecrīgas apbūves piecu stāvu augstumu. Pārdošanas biroja priekšplānā atradīsies liels, asfaltēts, helikopteram paredzēts laukums. [</w:t>
      </w:r>
      <w:r>
        <w:rPr>
          <w:rFonts w:ascii="Arial Narrow" w:eastAsia="Arial Narrow" w:hAnsi="Arial Narrow" w:cs="Arial Narrow"/>
          <w:i/>
          <w:sz w:val="22"/>
          <w:szCs w:val="22"/>
        </w:rPr>
        <w:t>skatu punkts no Eksporta ielas puses</w:t>
      </w:r>
      <w:r>
        <w:rPr>
          <w:rFonts w:ascii="Arial Narrow" w:eastAsia="Arial Narrow" w:hAnsi="Arial Narrow" w:cs="Arial Narrow"/>
          <w:sz w:val="22"/>
          <w:szCs w:val="22"/>
        </w:rPr>
        <w:t xml:space="preserve">] Plānots ieinvestēt apkārtnes apzaļumošanā, lai padarītu skatu baudāmāku, apzaļumojums norobežo no betonētā laukuma, kas nepieciešams kruīzu terminālu apkalpošanai. </w:t>
      </w:r>
    </w:p>
    <w:p w:rsidR="002925B7" w:rsidRDefault="002925B7" w:rsidP="002925B7">
      <w:pPr>
        <w:widowControl w:val="0"/>
        <w:spacing w:after="200"/>
        <w:jc w:val="both"/>
        <w:rPr>
          <w:rFonts w:ascii="Arial Narrow" w:eastAsia="Arial Narrow" w:hAnsi="Arial Narrow" w:cs="Arial Narrow"/>
          <w:sz w:val="22"/>
          <w:szCs w:val="22"/>
        </w:rPr>
      </w:pPr>
      <w:r>
        <w:rPr>
          <w:rFonts w:ascii="Arial Narrow" w:eastAsia="Arial Narrow" w:hAnsi="Arial Narrow" w:cs="Arial Narrow"/>
          <w:sz w:val="22"/>
          <w:szCs w:val="22"/>
        </w:rPr>
        <w:t xml:space="preserve">Prezentē ēkas plānojumu: pirmajā stāvā atradīsies </w:t>
      </w:r>
      <w:proofErr w:type="spellStart"/>
      <w:r>
        <w:rPr>
          <w:rFonts w:ascii="Arial Narrow" w:eastAsia="Arial Narrow" w:hAnsi="Arial Narrow" w:cs="Arial Narrow"/>
          <w:sz w:val="22"/>
          <w:szCs w:val="22"/>
        </w:rPr>
        <w:t>šovrūms</w:t>
      </w:r>
      <w:proofErr w:type="spellEnd"/>
      <w:r>
        <w:rPr>
          <w:rFonts w:ascii="Arial Narrow" w:eastAsia="Arial Narrow" w:hAnsi="Arial Narrow" w:cs="Arial Narrow"/>
          <w:sz w:val="22"/>
          <w:szCs w:val="22"/>
        </w:rPr>
        <w:t xml:space="preserve"> ar dzīvokļu iekārtojumu paraugiem, apspriežu telpas, ofiss, 2. stāvs paredzēts darbinieku vajadzībām un darba telpai, lielākā daļa telpas </w:t>
      </w:r>
      <w:proofErr w:type="spellStart"/>
      <w:r>
        <w:rPr>
          <w:rFonts w:ascii="Arial Narrow" w:eastAsia="Arial Narrow" w:hAnsi="Arial Narrow" w:cs="Arial Narrow"/>
          <w:i/>
          <w:sz w:val="22"/>
          <w:szCs w:val="22"/>
        </w:rPr>
        <w:t>open</w:t>
      </w:r>
      <w:proofErr w:type="spellEnd"/>
      <w:r>
        <w:rPr>
          <w:rFonts w:ascii="Arial Narrow" w:eastAsia="Arial Narrow" w:hAnsi="Arial Narrow" w:cs="Arial Narrow"/>
          <w:i/>
          <w:sz w:val="22"/>
          <w:szCs w:val="22"/>
        </w:rPr>
        <w:t xml:space="preserve"> </w:t>
      </w:r>
      <w:proofErr w:type="spellStart"/>
      <w:r>
        <w:rPr>
          <w:rFonts w:ascii="Arial Narrow" w:eastAsia="Arial Narrow" w:hAnsi="Arial Narrow" w:cs="Arial Narrow"/>
          <w:i/>
          <w:sz w:val="22"/>
          <w:szCs w:val="22"/>
        </w:rPr>
        <w:t>space</w:t>
      </w:r>
      <w:proofErr w:type="spellEnd"/>
      <w:r>
        <w:rPr>
          <w:rFonts w:ascii="Arial Narrow" w:eastAsia="Arial Narrow" w:hAnsi="Arial Narrow" w:cs="Arial Narrow"/>
          <w:sz w:val="22"/>
          <w:szCs w:val="22"/>
        </w:rPr>
        <w:t>. [</w:t>
      </w:r>
      <w:r>
        <w:rPr>
          <w:rFonts w:ascii="Arial Narrow" w:eastAsia="Arial Narrow" w:hAnsi="Arial Narrow" w:cs="Arial Narrow"/>
          <w:i/>
          <w:sz w:val="22"/>
          <w:szCs w:val="22"/>
        </w:rPr>
        <w:t>Attēls ar ēku šķērsgriezumā, kur redzams jumts un virsgaisma</w:t>
      </w:r>
      <w:r>
        <w:rPr>
          <w:rFonts w:ascii="Arial Narrow" w:eastAsia="Arial Narrow" w:hAnsi="Arial Narrow" w:cs="Arial Narrow"/>
          <w:sz w:val="22"/>
          <w:szCs w:val="22"/>
        </w:rPr>
        <w:t xml:space="preserve">]. Ēkas teritorijā atrodas viens koks, kas jāpārvieto uz citu vietu, visticamāk, to pievienos blakus esošajai koku grupai. Patlaban visa teritorija ir ierobežota ar žogu - lai apkalpotu </w:t>
      </w:r>
      <w:proofErr w:type="spellStart"/>
      <w:r>
        <w:rPr>
          <w:rFonts w:ascii="Arial Narrow" w:eastAsia="Arial Narrow" w:hAnsi="Arial Narrow" w:cs="Arial Narrow"/>
          <w:sz w:val="22"/>
          <w:szCs w:val="22"/>
        </w:rPr>
        <w:t>kruīzkuģus</w:t>
      </w:r>
      <w:proofErr w:type="spellEnd"/>
      <w:r>
        <w:rPr>
          <w:rFonts w:ascii="Arial Narrow" w:eastAsia="Arial Narrow" w:hAnsi="Arial Narrow" w:cs="Arial Narrow"/>
          <w:sz w:val="22"/>
          <w:szCs w:val="22"/>
        </w:rPr>
        <w:t xml:space="preserve">, ir nepieciešama piekļuves kontrole transportam, laukums apkalpei. Projekta ietvaros paredzēts teritoriju padarīt publiski pieejamu, kā dēļ žogs tiks pārvietots tuvāk </w:t>
      </w:r>
      <w:proofErr w:type="spellStart"/>
      <w:r>
        <w:rPr>
          <w:rFonts w:ascii="Arial Narrow" w:eastAsia="Arial Narrow" w:hAnsi="Arial Narrow" w:cs="Arial Narrow"/>
          <w:sz w:val="22"/>
          <w:szCs w:val="22"/>
        </w:rPr>
        <w:t>kruīzkuģu</w:t>
      </w:r>
      <w:proofErr w:type="spellEnd"/>
      <w:r>
        <w:rPr>
          <w:rFonts w:ascii="Arial Narrow" w:eastAsia="Arial Narrow" w:hAnsi="Arial Narrow" w:cs="Arial Narrow"/>
          <w:sz w:val="22"/>
          <w:szCs w:val="22"/>
        </w:rPr>
        <w:t xml:space="preserve"> piestātnei. Ģenerālplāns iekļauj autostāvvietu autobusiem, kā arī autostāvvietas </w:t>
      </w:r>
      <w:proofErr w:type="spellStart"/>
      <w:r>
        <w:rPr>
          <w:rFonts w:ascii="Arial Narrow" w:eastAsia="Arial Narrow" w:hAnsi="Arial Narrow" w:cs="Arial Narrow"/>
          <w:sz w:val="22"/>
          <w:szCs w:val="22"/>
        </w:rPr>
        <w:t>šovrūma</w:t>
      </w:r>
      <w:proofErr w:type="spellEnd"/>
      <w:r>
        <w:rPr>
          <w:rFonts w:ascii="Arial Narrow" w:eastAsia="Arial Narrow" w:hAnsi="Arial Narrow" w:cs="Arial Narrow"/>
          <w:sz w:val="22"/>
          <w:szCs w:val="22"/>
        </w:rPr>
        <w:t xml:space="preserve"> apmeklētājiem. Problēma - pasažieru ostas teritorijā visi inženiertīkli ir bez pieslēguma pilsētas tīkliem, piemēram, kanalizācijai, to vietā tiek izmantotas lokālas attīrīšanas iekārtas. Pieslēgties pilsētas inženiertīkliem būs iespējams vien pēc Eksporta ielas pārcelšanas. Atbildot uz RVP PAD iepriekš izskanējušu jautājumu - vai tiks izvietotas norādes, lai pārdošanas biroju pārpratuma dēļ nesajauktu ar pasažieru ostu - apsola, ka tiks izvietotas labi pamanāmas norādes. Uzdod jautājumu par piekļuvi ēkai - ņemot vērā, kā ēka ir pagaidu, vai ir nepieciešams lifts uz 2. stāvu cilvēkiem ar kustību traucējumiem? Lūdz saskaņot risinājumu, jo investors ir ātrs un vēlas ēku redzēt pēc iespējas ātrāk gatavu.</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pateicas par prezentāciju, lūdz klātesošos uzdot jautājumus projekta pārstāvim.</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vaicā, vai ēku būs iespējams apiet gar krasta pusi.</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A.Sīlis</w:t>
      </w:r>
      <w:proofErr w:type="spellEnd"/>
      <w:r>
        <w:rPr>
          <w:rFonts w:ascii="Arial Narrow" w:eastAsia="Arial Narrow" w:hAnsi="Arial Narrow" w:cs="Arial Narrow"/>
          <w:sz w:val="22"/>
          <w:szCs w:val="22"/>
        </w:rPr>
        <w:t xml:space="preserve"> atbild apstiprinoši un piebilst, ka nākotnē gar krastu paredzēta promenāde, kuras platums pie ēkas sasniegs 10m. Patlaban teritorija ir nožogota, bet tas mainīsies.</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lūdz precizēt, no kāda materiāla tiks veidots liekums jumtam, vai tam būs skulpturāls raksturs.</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A.Sīlis</w:t>
      </w:r>
      <w:proofErr w:type="spellEnd"/>
      <w:r>
        <w:rPr>
          <w:rFonts w:ascii="Arial Narrow" w:eastAsia="Arial Narrow" w:hAnsi="Arial Narrow" w:cs="Arial Narrow"/>
          <w:sz w:val="22"/>
          <w:szCs w:val="22"/>
        </w:rPr>
        <w:t xml:space="preserve"> pauž, ka ieseguma materiāls ir plānots gaišs, gaisīgs. Viens variants ir veidnē ieliets un pēc tam attiecīgajā vietā novietots betons, cits - CLT plāksnes, vai arī ieklāta balta, eleganta hidroizolācija. Figūra ir skulpturāla.</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lastRenderedPageBreak/>
        <w:t>A.Kušķis</w:t>
      </w:r>
      <w:proofErr w:type="spellEnd"/>
      <w:r>
        <w:rPr>
          <w:rFonts w:ascii="Arial Narrow" w:eastAsia="Arial Narrow" w:hAnsi="Arial Narrow" w:cs="Arial Narrow"/>
          <w:sz w:val="22"/>
          <w:szCs w:val="22"/>
        </w:rPr>
        <w:t xml:space="preserve"> lūdz pamatot vietas izvēli, kas nesakrīt ar detālplānojumā iezīmētajām apbūves līnijām. Ēka atrodas detālplānojumā paredzētajā skatu koridorā, kas savieno pilsētu un upi.</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A.Sīlis</w:t>
      </w:r>
      <w:proofErr w:type="spellEnd"/>
      <w:r>
        <w:rPr>
          <w:rFonts w:ascii="Arial Narrow" w:eastAsia="Arial Narrow" w:hAnsi="Arial Narrow" w:cs="Arial Narrow"/>
          <w:sz w:val="22"/>
          <w:szCs w:val="22"/>
        </w:rPr>
        <w:t xml:space="preserve"> skaidro, ka ņemot vērā ēkas pagaidu būves statusu, tā nav nevienā no realizācijām. Detālplānojumā, daļā no būves, ir paredzēts pastāvīgas ēkas apjoms. </w:t>
      </w:r>
      <w:proofErr w:type="spellStart"/>
      <w:r>
        <w:rPr>
          <w:rFonts w:ascii="Arial Narrow" w:eastAsia="Arial Narrow" w:hAnsi="Arial Narrow" w:cs="Arial Narrow"/>
          <w:sz w:val="22"/>
          <w:szCs w:val="22"/>
        </w:rPr>
        <w:t>Māsterplānā</w:t>
      </w:r>
      <w:proofErr w:type="spellEnd"/>
      <w:r>
        <w:rPr>
          <w:rFonts w:ascii="Arial Narrow" w:eastAsia="Arial Narrow" w:hAnsi="Arial Narrow" w:cs="Arial Narrow"/>
          <w:sz w:val="22"/>
          <w:szCs w:val="22"/>
        </w:rPr>
        <w:t xml:space="preserve"> nav gluži iezīmēts skatu koridors, savukārt esošā koku grupa tiks saglabāta. Investors piekritis iesaistīties projektā saredzot vietas potenciālu, ar noteikumu, ka var veidot apbūvi pēc iespējas tuvāk upei. Tādēļ, ka ēka ir pagaidu būve, sarkanās līnijas netraucē. Jebkādas pārmaiņas detālplānojumā iespējamas tikai pārceļot Eksporta ielu, taču tas prasīs aptuveni 10 gadus.</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R.Liepiņš</w:t>
      </w:r>
      <w:proofErr w:type="spellEnd"/>
      <w:r>
        <w:rPr>
          <w:rFonts w:ascii="Arial Narrow" w:eastAsia="Arial Narrow" w:hAnsi="Arial Narrow" w:cs="Arial Narrow"/>
          <w:sz w:val="22"/>
          <w:szCs w:val="22"/>
        </w:rPr>
        <w:t xml:space="preserve"> vaicā, vai Rīgas pasažieru osta ir mierā ar to, ka samazināsies viņiem pieejamā teritorija.</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A.Sīlis</w:t>
      </w:r>
      <w:proofErr w:type="spellEnd"/>
      <w:r>
        <w:rPr>
          <w:rFonts w:ascii="Arial Narrow" w:eastAsia="Arial Narrow" w:hAnsi="Arial Narrow" w:cs="Arial Narrow"/>
          <w:sz w:val="22"/>
          <w:szCs w:val="22"/>
        </w:rPr>
        <w:t xml:space="preserve"> norāda, ka Rīgas pasažieru osta ir pasūtītājs, līdz ar ko projekts tiek veikts, paturot prātā viņu intereses un vajadzības. Turpretī helikoptera laukums ir tuvākais Vecrīgai, taču pagaidām netiek izmantots.</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R.Liepiņš</w:t>
      </w:r>
      <w:proofErr w:type="spellEnd"/>
      <w:r>
        <w:rPr>
          <w:rFonts w:ascii="Arial Narrow" w:eastAsia="Arial Narrow" w:hAnsi="Arial Narrow" w:cs="Arial Narrow"/>
          <w:sz w:val="22"/>
          <w:szCs w:val="22"/>
        </w:rPr>
        <w:t xml:space="preserve"> uzdod jautājumu, vai objekts līdz ar to ir Rīgas pasažieru ostas īrnieks.</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A.Sīlis</w:t>
      </w:r>
      <w:proofErr w:type="spellEnd"/>
      <w:r>
        <w:rPr>
          <w:rFonts w:ascii="Arial Narrow" w:eastAsia="Arial Narrow" w:hAnsi="Arial Narrow" w:cs="Arial Narrow"/>
          <w:sz w:val="22"/>
          <w:szCs w:val="22"/>
        </w:rPr>
        <w:t xml:space="preserve"> izklāsta, ka lai nokārtotu projekta juridisko pusi, tiek dibināts jauns kopuzņēmums starp investoru un iesaistītajiem dalībniekiem no Latvijas, visticamāk, turpmāk pasūtītājs būs šis kopuzņēmums, taču patlaban pasūtītājs ir Rīgas pasažieru osta.</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R.Liepiņš</w:t>
      </w:r>
      <w:proofErr w:type="spellEnd"/>
      <w:r>
        <w:rPr>
          <w:rFonts w:ascii="Arial Narrow" w:eastAsia="Arial Narrow" w:hAnsi="Arial Narrow" w:cs="Arial Narrow"/>
          <w:sz w:val="22"/>
          <w:szCs w:val="22"/>
        </w:rPr>
        <w:t>, ņemot vērā, ka ēka ir publiski pieejama, ierosina ēkā iekļaut liftu cilvēkiem ar kustību traucējumiem. Aplūkojot karti secina, ka izvēlētā vieta ir vispiemērotākā pārdošanas biroja vajadzībām.</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A.Sīlis</w:t>
      </w:r>
      <w:proofErr w:type="spellEnd"/>
      <w:r>
        <w:rPr>
          <w:rFonts w:ascii="Arial Narrow" w:eastAsia="Arial Narrow" w:hAnsi="Arial Narrow" w:cs="Arial Narrow"/>
          <w:sz w:val="22"/>
          <w:szCs w:val="22"/>
        </w:rPr>
        <w:t xml:space="preserve"> piekrīt, piebilstot, ka patreizējā atrašanās vieta vismazāk traucē prāmju kustībai.</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lūdz norādīt peldošās platformas atrašanās vietu.</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A.Sīlis</w:t>
      </w:r>
      <w:proofErr w:type="spellEnd"/>
      <w:r>
        <w:rPr>
          <w:rFonts w:ascii="Arial Narrow" w:eastAsia="Arial Narrow" w:hAnsi="Arial Narrow" w:cs="Arial Narrow"/>
          <w:sz w:val="22"/>
          <w:szCs w:val="22"/>
        </w:rPr>
        <w:t xml:space="preserve"> pamato platformas novietošanu aiz helikoptera laukuma “kabatā”, lai straume nešūpotu platformu un uz tās, vajadzības gadījumā varētu ierīkot zonu atpūtai vai pasākumiem. Piebilst, ka ir vajadzīgs līgums par ūdens iznomāšanu. </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atzinīgi novērtē ēkas vizuālo veidolu un iekļaušanos kopējā ainavā, taču piebilst, ka tās atrašanās uz noteiktajām nākotnes apbūves līnijām rada novietojumu mulsinošu.</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A.Sīlis</w:t>
      </w:r>
      <w:proofErr w:type="spellEnd"/>
      <w:r>
        <w:rPr>
          <w:rFonts w:ascii="Arial Narrow" w:eastAsia="Arial Narrow" w:hAnsi="Arial Narrow" w:cs="Arial Narrow"/>
          <w:sz w:val="22"/>
          <w:szCs w:val="22"/>
        </w:rPr>
        <w:t xml:space="preserve"> skaidro, ka prioritāte bija pārdošanas biroja novietojums maksimāli tuvu ūdenim, vienlaikus netraucējot prāmju kustībai un transporta plūsmai. Uzsver estētikas nozīmi pārdošanas biroja funkcijā.</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projektu vērtē kā lakonisku, arhitektoniski telpisku, tīru un elegantu </w:t>
      </w:r>
      <w:proofErr w:type="spellStart"/>
      <w:r>
        <w:rPr>
          <w:rFonts w:ascii="Arial Narrow" w:eastAsia="Arial Narrow" w:hAnsi="Arial Narrow" w:cs="Arial Narrow"/>
          <w:sz w:val="22"/>
          <w:szCs w:val="22"/>
        </w:rPr>
        <w:t>mazizmēra</w:t>
      </w:r>
      <w:proofErr w:type="spellEnd"/>
      <w:r>
        <w:rPr>
          <w:rFonts w:ascii="Arial Narrow" w:eastAsia="Arial Narrow" w:hAnsi="Arial Narrow" w:cs="Arial Narrow"/>
          <w:sz w:val="22"/>
          <w:szCs w:val="22"/>
        </w:rPr>
        <w:t xml:space="preserve"> objektu īslaicīgai lietošanai. Norāda, ka loģiskākais pieejamības jautājuma risinājums būtu, publiski pieejamu atstājot tikai 1. stāvu, taču rezervēt vietu lifta izbūvei. Lifti, kas netiek izmantoti, ir dārgs un neekoloģisks risinājums, jo tie neiekļauj otrreizējas izmantošanas iespēju. Min īslaicīgas lietošanas ēkas, piemēram, Šveicē, kas ir publiski pieejamas un kurās nav lifta. Pēc normatīva, pagaidu ēkas kalpošanas laiks ir 5 gadi, pagarinot termiņu dokumentācija ir jākārto no jauna.</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lūdz precizēt, vai virzienā uz Vanšu tiltu tiks saglabāta kruīza kuģu piestātnes funkcija. Uzdod jautājumu, vai ir iespējams autobusu stāvvietu atdalīt no pārdošanas biroja teritorijas, lai tā darbotos autonomi.</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A.Sīlis</w:t>
      </w:r>
      <w:proofErr w:type="spellEnd"/>
      <w:r>
        <w:rPr>
          <w:rFonts w:ascii="Arial Narrow" w:eastAsia="Arial Narrow" w:hAnsi="Arial Narrow" w:cs="Arial Narrow"/>
          <w:sz w:val="22"/>
          <w:szCs w:val="22"/>
        </w:rPr>
        <w:t xml:space="preserve"> atbild, ka tie ir vietējo tūrisma kompāniju autobusi, kas pārdod savus pakalpojumus un piedāvā ekskursijas. Esošais laukums ir pietiekoši liels autobusu kustībai, lai tā netraucētu pārdošanas biroja darbību. Teritorijā ir divas iebrauktuves/</w:t>
      </w:r>
      <w:proofErr w:type="spellStart"/>
      <w:r>
        <w:rPr>
          <w:rFonts w:ascii="Arial Narrow" w:eastAsia="Arial Narrow" w:hAnsi="Arial Narrow" w:cs="Arial Narrow"/>
          <w:sz w:val="22"/>
          <w:szCs w:val="22"/>
        </w:rPr>
        <w:t>izbrauktuves</w:t>
      </w:r>
      <w:proofErr w:type="spellEnd"/>
      <w:r>
        <w:rPr>
          <w:rFonts w:ascii="Arial Narrow" w:eastAsia="Arial Narrow" w:hAnsi="Arial Narrow" w:cs="Arial Narrow"/>
          <w:sz w:val="22"/>
          <w:szCs w:val="22"/>
        </w:rPr>
        <w:t>, kas atvieglo mašīnu plūsmu. Autobusi stāvvietā atrodas tikai uz to brīdi, kad piestātnē ierodas kruīza kuģis, pārējā laikā autostāvvietas vajadzīgas vienīgi pārdošanas biroja darbiniekiem un klientiem.</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izsaka viedokli, ka vietai ar šādu funkciju vēlētos lielāku intimitāti, lai nodrošinātu piedzīvojuma, personīgas pieejas izjūtu. Rastos vairāk iespējas ainaviskai vērtībai, taču piekrīt, ka attiecīgajā teritorijā </w:t>
      </w:r>
      <w:r>
        <w:rPr>
          <w:rFonts w:ascii="Arial Narrow" w:eastAsia="Arial Narrow" w:hAnsi="Arial Narrow" w:cs="Arial Narrow"/>
          <w:sz w:val="22"/>
          <w:szCs w:val="22"/>
        </w:rPr>
        <w:lastRenderedPageBreak/>
        <w:t>tas diez vai ir iespējams.</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A.Sīlis</w:t>
      </w:r>
      <w:proofErr w:type="spellEnd"/>
      <w:r>
        <w:rPr>
          <w:rFonts w:ascii="Arial Narrow" w:eastAsia="Arial Narrow" w:hAnsi="Arial Narrow" w:cs="Arial Narrow"/>
          <w:sz w:val="22"/>
          <w:szCs w:val="22"/>
        </w:rPr>
        <w:t xml:space="preserve"> atgādina, ka jāievēro 10m atstatums no krasta, jānodrošina brauktuve abos virzienos un jāsaglabā koki, līdz ar to piedāvāts ir labākais risinājums.</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J.Asaris</w:t>
      </w:r>
      <w:proofErr w:type="spellEnd"/>
      <w:r>
        <w:rPr>
          <w:rFonts w:ascii="Arial Narrow" w:eastAsia="Arial Narrow" w:hAnsi="Arial Narrow" w:cs="Arial Narrow"/>
          <w:sz w:val="22"/>
          <w:szCs w:val="22"/>
        </w:rPr>
        <w:t xml:space="preserve"> pauž, ka projekts ir simpātisks ar veiksmīgu plānojumu - ja realizācija būs tik pat izdevusies kā vizualizācija, sagaidāms labs rezultāts.</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R.Liepiņš</w:t>
      </w:r>
      <w:proofErr w:type="spellEnd"/>
      <w:r>
        <w:rPr>
          <w:rFonts w:ascii="Arial Narrow" w:eastAsia="Arial Narrow" w:hAnsi="Arial Narrow" w:cs="Arial Narrow"/>
          <w:sz w:val="22"/>
          <w:szCs w:val="22"/>
        </w:rPr>
        <w:t xml:space="preserve"> uzsver, ka kopīgi jāveicina </w:t>
      </w:r>
      <w:proofErr w:type="spellStart"/>
      <w:r>
        <w:rPr>
          <w:rFonts w:ascii="Arial Narrow" w:eastAsia="Arial Narrow" w:hAnsi="Arial Narrow" w:cs="Arial Narrow"/>
          <w:sz w:val="22"/>
          <w:szCs w:val="22"/>
        </w:rPr>
        <w:t>Andrejsalas</w:t>
      </w:r>
      <w:proofErr w:type="spellEnd"/>
      <w:r>
        <w:rPr>
          <w:rFonts w:ascii="Arial Narrow" w:eastAsia="Arial Narrow" w:hAnsi="Arial Narrow" w:cs="Arial Narrow"/>
          <w:sz w:val="22"/>
          <w:szCs w:val="22"/>
        </w:rPr>
        <w:t xml:space="preserve"> tālākā attīstība. Atbalsta ieceri un arhitektonisko risinājumu. Aicina izmantot arī 2. stāvu, ja no tā paveras izteiksmīga ainava. Vertikālās un horizontālas simbiozes kontekstā uzraksts šķiet utilitārs.</w:t>
      </w:r>
    </w:p>
    <w:p w:rsidR="002925B7" w:rsidRDefault="002925B7" w:rsidP="002925B7">
      <w:pPr>
        <w:widowControl w:val="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B.Moļņika</w:t>
      </w:r>
      <w:proofErr w:type="spellEnd"/>
      <w:r>
        <w:rPr>
          <w:rFonts w:ascii="Arial Narrow" w:eastAsia="Arial Narrow" w:hAnsi="Arial Narrow" w:cs="Arial Narrow"/>
          <w:sz w:val="22"/>
          <w:szCs w:val="22"/>
        </w:rPr>
        <w:t xml:space="preserve"> kopumā atbalsta projektu, bet lūdz pievērst uzmanību</w:t>
      </w:r>
      <w:r w:rsidR="00E14C5E">
        <w:rPr>
          <w:rFonts w:ascii="Arial Narrow" w:eastAsia="Arial Narrow" w:hAnsi="Arial Narrow" w:cs="Arial Narrow"/>
          <w:sz w:val="22"/>
          <w:szCs w:val="22"/>
        </w:rPr>
        <w:t xml:space="preserve"> nepieciešamībai iebūvēt liftu</w:t>
      </w:r>
      <w:r>
        <w:rPr>
          <w:rFonts w:ascii="Arial Narrow" w:eastAsia="Arial Narrow" w:hAnsi="Arial Narrow" w:cs="Arial Narrow"/>
          <w:sz w:val="22"/>
          <w:szCs w:val="22"/>
        </w:rPr>
        <w:t>. Risinājumu atzīst par gana elegantu un veiksmīgu.</w:t>
      </w:r>
    </w:p>
    <w:p w:rsidR="002925B7" w:rsidRDefault="002925B7" w:rsidP="002925B7">
      <w:pPr>
        <w:widowControl w:val="0"/>
        <w:spacing w:before="240" w:after="240"/>
        <w:jc w:val="both"/>
        <w:rPr>
          <w:rFonts w:ascii="Arial Narrow" w:eastAsia="Arial Narrow" w:hAnsi="Arial Narrow" w:cs="Arial Narrow"/>
        </w:rPr>
      </w:pPr>
      <w:r>
        <w:rPr>
          <w:rFonts w:ascii="Arial Narrow" w:eastAsia="Arial Narrow" w:hAnsi="Arial Narrow" w:cs="Arial Narrow"/>
          <w:b/>
          <w:sz w:val="22"/>
          <w:szCs w:val="22"/>
        </w:rPr>
        <w:t>Padome balso par lēmumu</w:t>
      </w:r>
      <w:r>
        <w:rPr>
          <w:rFonts w:ascii="Arial Narrow" w:eastAsia="Arial Narrow" w:hAnsi="Arial Narrow" w:cs="Arial Narrow"/>
          <w:sz w:val="22"/>
          <w:szCs w:val="22"/>
        </w:rPr>
        <w:t xml:space="preserve">: </w:t>
      </w:r>
      <w:r>
        <w:rPr>
          <w:rFonts w:ascii="Arial Narrow" w:eastAsia="Arial Narrow" w:hAnsi="Arial Narrow" w:cs="Arial Narrow"/>
        </w:rPr>
        <w:t>atbalstīt būvniecības ieceri “Pārdošanas biroja ēkas jaunbūve ar īslaicīgas lietošanas būves statusu” Rīgā, Eksporta ielā 3A.</w:t>
      </w:r>
    </w:p>
    <w:p w:rsidR="002925B7" w:rsidRDefault="002925B7" w:rsidP="002925B7">
      <w:pPr>
        <w:widowControl w:val="0"/>
        <w:spacing w:before="240"/>
        <w:jc w:val="both"/>
        <w:rPr>
          <w:rFonts w:ascii="Arial Narrow" w:eastAsia="Arial Narrow" w:hAnsi="Arial Narrow" w:cs="Arial Narrow"/>
          <w:sz w:val="22"/>
          <w:szCs w:val="22"/>
        </w:rPr>
      </w:pPr>
    </w:p>
    <w:tbl>
      <w:tblPr>
        <w:tblW w:w="7140" w:type="dxa"/>
        <w:tblLayout w:type="fixed"/>
        <w:tblLook w:val="0400" w:firstRow="0" w:lastRow="0" w:firstColumn="0" w:lastColumn="0" w:noHBand="0" w:noVBand="1"/>
      </w:tblPr>
      <w:tblGrid>
        <w:gridCol w:w="3735"/>
        <w:gridCol w:w="1185"/>
        <w:gridCol w:w="1110"/>
        <w:gridCol w:w="1110"/>
      </w:tblGrid>
      <w:tr w:rsidR="002925B7" w:rsidTr="000A5475">
        <w:trPr>
          <w:trHeight w:val="56"/>
        </w:trPr>
        <w:tc>
          <w:tcPr>
            <w:tcW w:w="3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25B7" w:rsidRDefault="002925B7" w:rsidP="000A5475">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185" w:type="dxa"/>
            <w:tcBorders>
              <w:top w:val="single" w:sz="4" w:space="0" w:color="000000"/>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Par</w:t>
            </w:r>
          </w:p>
        </w:tc>
        <w:tc>
          <w:tcPr>
            <w:tcW w:w="1110" w:type="dxa"/>
            <w:tcBorders>
              <w:top w:val="single" w:sz="4" w:space="0" w:color="000000"/>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Pret</w:t>
            </w:r>
          </w:p>
        </w:tc>
        <w:tc>
          <w:tcPr>
            <w:tcW w:w="1110" w:type="dxa"/>
            <w:tcBorders>
              <w:top w:val="single" w:sz="4" w:space="0" w:color="000000"/>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Atturas</w:t>
            </w:r>
          </w:p>
        </w:tc>
      </w:tr>
      <w:tr w:rsidR="002925B7" w:rsidTr="000A5475">
        <w:trPr>
          <w:trHeight w:val="348"/>
        </w:trPr>
        <w:tc>
          <w:tcPr>
            <w:tcW w:w="3735" w:type="dxa"/>
            <w:tcBorders>
              <w:top w:val="nil"/>
              <w:left w:val="single" w:sz="4" w:space="0" w:color="000000"/>
              <w:bottom w:val="single" w:sz="4" w:space="0" w:color="000000"/>
              <w:right w:val="single" w:sz="4" w:space="0" w:color="000000"/>
            </w:tcBorders>
            <w:shd w:val="clear" w:color="auto" w:fill="auto"/>
            <w:vAlign w:val="bottom"/>
          </w:tcPr>
          <w:p w:rsidR="002925B7" w:rsidRDefault="002925B7" w:rsidP="000A5475">
            <w:pPr>
              <w:rPr>
                <w:rFonts w:ascii="Arial Narrow" w:eastAsia="Arial Narrow" w:hAnsi="Arial Narrow" w:cs="Arial Narrow"/>
                <w:sz w:val="22"/>
                <w:szCs w:val="22"/>
              </w:rPr>
            </w:pPr>
            <w:r>
              <w:rPr>
                <w:rFonts w:ascii="Arial Narrow" w:eastAsia="Arial Narrow" w:hAnsi="Arial Narrow" w:cs="Arial Narrow"/>
                <w:sz w:val="22"/>
                <w:szCs w:val="22"/>
              </w:rPr>
              <w:t>Viesturs Brūzis (jautājumā nepiedalās)</w:t>
            </w:r>
          </w:p>
        </w:tc>
        <w:tc>
          <w:tcPr>
            <w:tcW w:w="1185"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p>
        </w:tc>
        <w:tc>
          <w:tcPr>
            <w:tcW w:w="1110"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p>
        </w:tc>
        <w:tc>
          <w:tcPr>
            <w:tcW w:w="1110"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p>
        </w:tc>
      </w:tr>
      <w:tr w:rsidR="002925B7" w:rsidTr="000A5475">
        <w:trPr>
          <w:trHeight w:val="348"/>
        </w:trPr>
        <w:tc>
          <w:tcPr>
            <w:tcW w:w="3735" w:type="dxa"/>
            <w:tcBorders>
              <w:top w:val="nil"/>
              <w:left w:val="single" w:sz="4" w:space="0" w:color="000000"/>
              <w:bottom w:val="single" w:sz="4" w:space="0" w:color="000000"/>
              <w:right w:val="single" w:sz="4" w:space="0" w:color="000000"/>
            </w:tcBorders>
            <w:shd w:val="clear" w:color="auto" w:fill="auto"/>
            <w:vAlign w:val="bottom"/>
          </w:tcPr>
          <w:p w:rsidR="002925B7" w:rsidRDefault="002925B7" w:rsidP="000A5475">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Aigars Kušķis </w:t>
            </w:r>
          </w:p>
        </w:tc>
        <w:tc>
          <w:tcPr>
            <w:tcW w:w="1185"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r>
              <w:rPr>
                <w:rFonts w:ascii="Arial Narrow" w:eastAsia="Arial Narrow" w:hAnsi="Arial Narrow" w:cs="Arial Narrow"/>
                <w:sz w:val="22"/>
                <w:szCs w:val="22"/>
              </w:rPr>
              <w:t>1</w:t>
            </w:r>
          </w:p>
        </w:tc>
        <w:tc>
          <w:tcPr>
            <w:tcW w:w="1110"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p>
        </w:tc>
        <w:tc>
          <w:tcPr>
            <w:tcW w:w="1110"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p>
        </w:tc>
      </w:tr>
      <w:tr w:rsidR="002925B7" w:rsidTr="000A5475">
        <w:trPr>
          <w:trHeight w:val="348"/>
        </w:trPr>
        <w:tc>
          <w:tcPr>
            <w:tcW w:w="3735" w:type="dxa"/>
            <w:tcBorders>
              <w:top w:val="nil"/>
              <w:left w:val="single" w:sz="4" w:space="0" w:color="000000"/>
              <w:bottom w:val="single" w:sz="4" w:space="0" w:color="000000"/>
              <w:right w:val="single" w:sz="4" w:space="0" w:color="000000"/>
            </w:tcBorders>
            <w:shd w:val="clear" w:color="auto" w:fill="auto"/>
            <w:vAlign w:val="bottom"/>
          </w:tcPr>
          <w:p w:rsidR="002925B7" w:rsidRDefault="002925B7" w:rsidP="000A5475">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Pēteris Ratas</w:t>
            </w:r>
          </w:p>
        </w:tc>
        <w:tc>
          <w:tcPr>
            <w:tcW w:w="1185"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r>
              <w:rPr>
                <w:rFonts w:ascii="Arial Narrow" w:eastAsia="Arial Narrow" w:hAnsi="Arial Narrow" w:cs="Arial Narrow"/>
                <w:sz w:val="22"/>
                <w:szCs w:val="22"/>
              </w:rPr>
              <w:t>1</w:t>
            </w:r>
          </w:p>
        </w:tc>
        <w:tc>
          <w:tcPr>
            <w:tcW w:w="1110"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p>
        </w:tc>
        <w:tc>
          <w:tcPr>
            <w:tcW w:w="1110"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p>
        </w:tc>
      </w:tr>
      <w:tr w:rsidR="002925B7" w:rsidTr="000A5475">
        <w:trPr>
          <w:trHeight w:val="348"/>
        </w:trPr>
        <w:tc>
          <w:tcPr>
            <w:tcW w:w="3735" w:type="dxa"/>
            <w:tcBorders>
              <w:top w:val="nil"/>
              <w:left w:val="single" w:sz="4" w:space="0" w:color="000000"/>
              <w:bottom w:val="single" w:sz="4" w:space="0" w:color="000000"/>
              <w:right w:val="single" w:sz="4" w:space="0" w:color="000000"/>
            </w:tcBorders>
            <w:shd w:val="clear" w:color="auto" w:fill="auto"/>
            <w:vAlign w:val="bottom"/>
          </w:tcPr>
          <w:p w:rsidR="002925B7" w:rsidRDefault="002925B7" w:rsidP="000A5475">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Juris Dambis</w:t>
            </w:r>
          </w:p>
        </w:tc>
        <w:tc>
          <w:tcPr>
            <w:tcW w:w="1185"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r>
              <w:rPr>
                <w:rFonts w:ascii="Arial Narrow" w:eastAsia="Arial Narrow" w:hAnsi="Arial Narrow" w:cs="Arial Narrow"/>
                <w:sz w:val="22"/>
                <w:szCs w:val="22"/>
              </w:rPr>
              <w:t>1</w:t>
            </w:r>
          </w:p>
        </w:tc>
        <w:tc>
          <w:tcPr>
            <w:tcW w:w="1110"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p>
        </w:tc>
        <w:tc>
          <w:tcPr>
            <w:tcW w:w="1110"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p>
        </w:tc>
      </w:tr>
      <w:tr w:rsidR="002925B7" w:rsidTr="000A5475">
        <w:trPr>
          <w:trHeight w:val="348"/>
        </w:trPr>
        <w:tc>
          <w:tcPr>
            <w:tcW w:w="3735" w:type="dxa"/>
            <w:tcBorders>
              <w:top w:val="nil"/>
              <w:left w:val="single" w:sz="4" w:space="0" w:color="000000"/>
              <w:bottom w:val="single" w:sz="4" w:space="0" w:color="000000"/>
              <w:right w:val="single" w:sz="4" w:space="0" w:color="000000"/>
            </w:tcBorders>
            <w:shd w:val="clear" w:color="auto" w:fill="auto"/>
            <w:vAlign w:val="bottom"/>
          </w:tcPr>
          <w:p w:rsidR="002925B7" w:rsidRDefault="002925B7" w:rsidP="000A5475">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Jānis Asaris</w:t>
            </w:r>
          </w:p>
        </w:tc>
        <w:tc>
          <w:tcPr>
            <w:tcW w:w="1185"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r>
              <w:rPr>
                <w:rFonts w:ascii="Arial Narrow" w:eastAsia="Arial Narrow" w:hAnsi="Arial Narrow" w:cs="Arial Narrow"/>
                <w:sz w:val="22"/>
                <w:szCs w:val="22"/>
              </w:rPr>
              <w:t>1</w:t>
            </w:r>
          </w:p>
        </w:tc>
        <w:tc>
          <w:tcPr>
            <w:tcW w:w="1110"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p>
        </w:tc>
        <w:tc>
          <w:tcPr>
            <w:tcW w:w="1110"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p>
        </w:tc>
      </w:tr>
      <w:tr w:rsidR="002925B7" w:rsidTr="000A5475">
        <w:trPr>
          <w:trHeight w:val="348"/>
        </w:trPr>
        <w:tc>
          <w:tcPr>
            <w:tcW w:w="3735" w:type="dxa"/>
            <w:tcBorders>
              <w:top w:val="nil"/>
              <w:left w:val="single" w:sz="4" w:space="0" w:color="000000"/>
              <w:bottom w:val="single" w:sz="4" w:space="0" w:color="000000"/>
              <w:right w:val="single" w:sz="4" w:space="0" w:color="000000"/>
            </w:tcBorders>
            <w:shd w:val="clear" w:color="auto" w:fill="auto"/>
            <w:vAlign w:val="bottom"/>
          </w:tcPr>
          <w:p w:rsidR="002925B7" w:rsidRDefault="002925B7" w:rsidP="000A5475">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Reinis Liepiņš</w:t>
            </w:r>
          </w:p>
        </w:tc>
        <w:tc>
          <w:tcPr>
            <w:tcW w:w="1185"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r>
              <w:rPr>
                <w:rFonts w:ascii="Arial Narrow" w:eastAsia="Arial Narrow" w:hAnsi="Arial Narrow" w:cs="Arial Narrow"/>
                <w:sz w:val="22"/>
                <w:szCs w:val="22"/>
              </w:rPr>
              <w:t>1</w:t>
            </w:r>
          </w:p>
        </w:tc>
        <w:tc>
          <w:tcPr>
            <w:tcW w:w="1110"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p>
        </w:tc>
        <w:tc>
          <w:tcPr>
            <w:tcW w:w="1110"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p>
        </w:tc>
      </w:tr>
      <w:tr w:rsidR="002925B7" w:rsidTr="000A5475">
        <w:trPr>
          <w:trHeight w:val="348"/>
        </w:trPr>
        <w:tc>
          <w:tcPr>
            <w:tcW w:w="3735" w:type="dxa"/>
            <w:tcBorders>
              <w:top w:val="nil"/>
              <w:left w:val="single" w:sz="4" w:space="0" w:color="000000"/>
              <w:bottom w:val="single" w:sz="4" w:space="0" w:color="000000"/>
              <w:right w:val="single" w:sz="4" w:space="0" w:color="000000"/>
            </w:tcBorders>
            <w:shd w:val="clear" w:color="auto" w:fill="auto"/>
            <w:vAlign w:val="bottom"/>
          </w:tcPr>
          <w:p w:rsidR="002925B7" w:rsidRDefault="002925B7" w:rsidP="000A5475">
            <w:pPr>
              <w:rPr>
                <w:rFonts w:ascii="Arial Narrow" w:eastAsia="Arial Narrow" w:hAnsi="Arial Narrow" w:cs="Arial Narrow"/>
                <w:color w:val="000000"/>
                <w:sz w:val="22"/>
                <w:szCs w:val="22"/>
              </w:rPr>
            </w:pPr>
            <w:r>
              <w:rPr>
                <w:rFonts w:ascii="Arial Narrow" w:eastAsia="Arial Narrow" w:hAnsi="Arial Narrow" w:cs="Arial Narrow"/>
                <w:sz w:val="22"/>
                <w:szCs w:val="22"/>
              </w:rPr>
              <w:t>Baiba Moļņika (attālināti)</w:t>
            </w:r>
          </w:p>
        </w:tc>
        <w:tc>
          <w:tcPr>
            <w:tcW w:w="1185"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r>
              <w:rPr>
                <w:rFonts w:ascii="Arial Narrow" w:eastAsia="Arial Narrow" w:hAnsi="Arial Narrow" w:cs="Arial Narrow"/>
                <w:sz w:val="22"/>
                <w:szCs w:val="22"/>
              </w:rPr>
              <w:t>1</w:t>
            </w:r>
          </w:p>
        </w:tc>
        <w:tc>
          <w:tcPr>
            <w:tcW w:w="1110"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p>
        </w:tc>
        <w:tc>
          <w:tcPr>
            <w:tcW w:w="1110"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p>
        </w:tc>
      </w:tr>
      <w:tr w:rsidR="002925B7" w:rsidTr="000A5475">
        <w:trPr>
          <w:trHeight w:val="348"/>
        </w:trPr>
        <w:tc>
          <w:tcPr>
            <w:tcW w:w="3735" w:type="dxa"/>
            <w:tcBorders>
              <w:top w:val="nil"/>
              <w:left w:val="single" w:sz="4" w:space="0" w:color="000000"/>
              <w:bottom w:val="single" w:sz="4" w:space="0" w:color="000000"/>
              <w:right w:val="single" w:sz="4" w:space="0" w:color="000000"/>
            </w:tcBorders>
            <w:shd w:val="clear" w:color="auto" w:fill="auto"/>
            <w:vAlign w:val="bottom"/>
          </w:tcPr>
          <w:p w:rsidR="002925B7" w:rsidRDefault="002925B7" w:rsidP="000A5475">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Artūrs Lapiņš</w:t>
            </w:r>
          </w:p>
        </w:tc>
        <w:tc>
          <w:tcPr>
            <w:tcW w:w="1185"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r>
              <w:rPr>
                <w:rFonts w:ascii="Arial Narrow" w:eastAsia="Arial Narrow" w:hAnsi="Arial Narrow" w:cs="Arial Narrow"/>
                <w:sz w:val="22"/>
                <w:szCs w:val="22"/>
              </w:rPr>
              <w:t>1</w:t>
            </w:r>
          </w:p>
        </w:tc>
        <w:tc>
          <w:tcPr>
            <w:tcW w:w="1110"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p>
        </w:tc>
        <w:tc>
          <w:tcPr>
            <w:tcW w:w="1110"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p>
        </w:tc>
      </w:tr>
      <w:tr w:rsidR="002925B7" w:rsidTr="000A5475">
        <w:trPr>
          <w:trHeight w:val="348"/>
        </w:trPr>
        <w:tc>
          <w:tcPr>
            <w:tcW w:w="3735" w:type="dxa"/>
            <w:tcBorders>
              <w:top w:val="nil"/>
              <w:left w:val="single" w:sz="4" w:space="0" w:color="000000"/>
              <w:bottom w:val="single" w:sz="4" w:space="0" w:color="000000"/>
              <w:right w:val="single" w:sz="4" w:space="0" w:color="000000"/>
            </w:tcBorders>
            <w:shd w:val="clear" w:color="auto" w:fill="auto"/>
            <w:vAlign w:val="bottom"/>
          </w:tcPr>
          <w:p w:rsidR="002925B7" w:rsidRDefault="002925B7" w:rsidP="000A5475">
            <w:pPr>
              <w:rPr>
                <w:rFonts w:ascii="Arial Narrow" w:eastAsia="Arial Narrow" w:hAnsi="Arial Narrow" w:cs="Arial Narrow"/>
                <w:sz w:val="22"/>
                <w:szCs w:val="22"/>
              </w:rPr>
            </w:pPr>
            <w:r>
              <w:rPr>
                <w:rFonts w:ascii="Arial Narrow" w:eastAsia="Arial Narrow" w:hAnsi="Arial Narrow" w:cs="Arial Narrow"/>
                <w:sz w:val="22"/>
                <w:szCs w:val="22"/>
              </w:rPr>
              <w:t>Daina Pētersone (nepiedalās)</w:t>
            </w:r>
          </w:p>
        </w:tc>
        <w:tc>
          <w:tcPr>
            <w:tcW w:w="1185"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p>
        </w:tc>
        <w:tc>
          <w:tcPr>
            <w:tcW w:w="1110"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p>
        </w:tc>
        <w:tc>
          <w:tcPr>
            <w:tcW w:w="1110"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p>
        </w:tc>
      </w:tr>
      <w:tr w:rsidR="002925B7" w:rsidTr="000A5475">
        <w:trPr>
          <w:trHeight w:val="348"/>
        </w:trPr>
        <w:tc>
          <w:tcPr>
            <w:tcW w:w="3735" w:type="dxa"/>
            <w:tcBorders>
              <w:top w:val="nil"/>
              <w:left w:val="single" w:sz="4" w:space="0" w:color="000000"/>
              <w:bottom w:val="single" w:sz="4" w:space="0" w:color="000000"/>
              <w:right w:val="single" w:sz="4" w:space="0" w:color="000000"/>
            </w:tcBorders>
            <w:shd w:val="clear" w:color="auto" w:fill="auto"/>
            <w:vAlign w:val="bottom"/>
          </w:tcPr>
          <w:p w:rsidR="002925B7" w:rsidRDefault="002925B7" w:rsidP="000A5475">
            <w:pPr>
              <w:rPr>
                <w:rFonts w:ascii="Arial Narrow" w:eastAsia="Arial Narrow" w:hAnsi="Arial Narrow" w:cs="Arial Narrow"/>
                <w:sz w:val="22"/>
                <w:szCs w:val="22"/>
              </w:rPr>
            </w:pPr>
            <w:r>
              <w:rPr>
                <w:rFonts w:ascii="Arial Narrow" w:eastAsia="Arial Narrow" w:hAnsi="Arial Narrow" w:cs="Arial Narrow"/>
                <w:sz w:val="22"/>
                <w:szCs w:val="22"/>
              </w:rPr>
              <w:t>Anna Ancāne (nepiedalās)</w:t>
            </w:r>
          </w:p>
        </w:tc>
        <w:tc>
          <w:tcPr>
            <w:tcW w:w="1185"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p>
        </w:tc>
        <w:tc>
          <w:tcPr>
            <w:tcW w:w="1110"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p>
        </w:tc>
        <w:tc>
          <w:tcPr>
            <w:tcW w:w="1110" w:type="dxa"/>
            <w:tcBorders>
              <w:top w:val="nil"/>
              <w:left w:val="nil"/>
              <w:bottom w:val="single" w:sz="4" w:space="0" w:color="000000"/>
              <w:right w:val="single" w:sz="4" w:space="0" w:color="000000"/>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p>
        </w:tc>
      </w:tr>
      <w:tr w:rsidR="002925B7" w:rsidTr="000A5475">
        <w:trPr>
          <w:trHeight w:val="348"/>
        </w:trPr>
        <w:tc>
          <w:tcPr>
            <w:tcW w:w="3735" w:type="dxa"/>
            <w:tcBorders>
              <w:top w:val="nil"/>
              <w:left w:val="nil"/>
              <w:bottom w:val="nil"/>
              <w:right w:val="nil"/>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p>
        </w:tc>
        <w:tc>
          <w:tcPr>
            <w:tcW w:w="1185" w:type="dxa"/>
            <w:tcBorders>
              <w:top w:val="nil"/>
              <w:left w:val="nil"/>
              <w:bottom w:val="nil"/>
              <w:right w:val="nil"/>
            </w:tcBorders>
            <w:shd w:val="clear" w:color="auto" w:fill="auto"/>
            <w:vAlign w:val="bottom"/>
          </w:tcPr>
          <w:p w:rsidR="002925B7" w:rsidRDefault="002726E5" w:rsidP="000A5475">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w:t>
            </w:r>
          </w:p>
        </w:tc>
        <w:tc>
          <w:tcPr>
            <w:tcW w:w="1110" w:type="dxa"/>
            <w:tcBorders>
              <w:top w:val="nil"/>
              <w:left w:val="nil"/>
              <w:bottom w:val="nil"/>
              <w:right w:val="nil"/>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0</w:t>
            </w:r>
          </w:p>
        </w:tc>
        <w:tc>
          <w:tcPr>
            <w:tcW w:w="1110" w:type="dxa"/>
            <w:tcBorders>
              <w:top w:val="nil"/>
              <w:left w:val="nil"/>
              <w:bottom w:val="nil"/>
              <w:right w:val="nil"/>
            </w:tcBorders>
            <w:shd w:val="clear" w:color="auto" w:fill="auto"/>
            <w:vAlign w:val="bottom"/>
          </w:tcPr>
          <w:p w:rsidR="002925B7" w:rsidRDefault="002925B7" w:rsidP="000A5475">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0</w:t>
            </w:r>
          </w:p>
        </w:tc>
      </w:tr>
    </w:tbl>
    <w:p w:rsidR="002925B7" w:rsidRDefault="002925B7" w:rsidP="002925B7">
      <w:pPr>
        <w:widowControl w:val="0"/>
        <w:spacing w:before="240" w:after="240"/>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 </w:t>
      </w:r>
    </w:p>
    <w:p w:rsidR="002925B7" w:rsidRDefault="002925B7" w:rsidP="002925B7">
      <w:pPr>
        <w:widowControl w:val="0"/>
        <w:spacing w:before="240" w:after="240"/>
        <w:jc w:val="both"/>
        <w:rPr>
          <w:rFonts w:ascii="Arial Narrow" w:eastAsia="Arial Narrow" w:hAnsi="Arial Narrow" w:cs="Arial Narrow"/>
          <w:b/>
          <w:sz w:val="22"/>
          <w:szCs w:val="22"/>
        </w:rPr>
      </w:pPr>
      <w:r>
        <w:rPr>
          <w:rFonts w:ascii="Arial Narrow" w:eastAsia="Arial Narrow" w:hAnsi="Arial Narrow" w:cs="Arial Narrow"/>
          <w:b/>
          <w:sz w:val="22"/>
          <w:szCs w:val="22"/>
        </w:rPr>
        <w:t>Balsojuma rezultāts:</w:t>
      </w:r>
    </w:p>
    <w:p w:rsidR="002925B7" w:rsidRDefault="002925B7" w:rsidP="002925B7">
      <w:pPr>
        <w:widowControl w:val="0"/>
        <w:spacing w:before="240" w:after="240"/>
        <w:jc w:val="both"/>
        <w:rPr>
          <w:rFonts w:ascii="Arial Narrow" w:eastAsia="Arial Narrow" w:hAnsi="Arial Narrow" w:cs="Arial Narrow"/>
          <w:sz w:val="22"/>
          <w:szCs w:val="22"/>
        </w:rPr>
      </w:pPr>
      <w:r>
        <w:rPr>
          <w:rFonts w:ascii="Arial Narrow" w:eastAsia="Arial Narrow" w:hAnsi="Arial Narrow" w:cs="Arial Narrow"/>
          <w:sz w:val="22"/>
          <w:szCs w:val="22"/>
        </w:rPr>
        <w:t>Par: 7</w:t>
      </w:r>
    </w:p>
    <w:p w:rsidR="002925B7" w:rsidRDefault="002925B7" w:rsidP="002925B7">
      <w:pPr>
        <w:widowControl w:val="0"/>
        <w:spacing w:before="240" w:after="240"/>
        <w:jc w:val="both"/>
        <w:rPr>
          <w:rFonts w:ascii="Arial Narrow" w:eastAsia="Arial Narrow" w:hAnsi="Arial Narrow" w:cs="Arial Narrow"/>
          <w:sz w:val="22"/>
          <w:szCs w:val="22"/>
        </w:rPr>
      </w:pPr>
      <w:r>
        <w:rPr>
          <w:rFonts w:ascii="Arial Narrow" w:eastAsia="Arial Narrow" w:hAnsi="Arial Narrow" w:cs="Arial Narrow"/>
          <w:sz w:val="22"/>
          <w:szCs w:val="22"/>
        </w:rPr>
        <w:t>Pret: 0</w:t>
      </w:r>
    </w:p>
    <w:p w:rsidR="002925B7" w:rsidRDefault="002925B7" w:rsidP="002925B7">
      <w:pPr>
        <w:widowControl w:val="0"/>
        <w:spacing w:before="240" w:after="240"/>
        <w:jc w:val="both"/>
        <w:rPr>
          <w:rFonts w:ascii="Arial Narrow" w:eastAsia="Arial Narrow" w:hAnsi="Arial Narrow" w:cs="Arial Narrow"/>
          <w:sz w:val="22"/>
          <w:szCs w:val="22"/>
        </w:rPr>
      </w:pPr>
      <w:r>
        <w:rPr>
          <w:rFonts w:ascii="Arial Narrow" w:eastAsia="Arial Narrow" w:hAnsi="Arial Narrow" w:cs="Arial Narrow"/>
          <w:sz w:val="22"/>
          <w:szCs w:val="22"/>
        </w:rPr>
        <w:t>Atturas: 0</w:t>
      </w: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4.</w:t>
      </w:r>
    </w:p>
    <w:p w:rsidR="002925B7" w:rsidRDefault="002925B7" w:rsidP="002925B7">
      <w:pPr>
        <w:pBdr>
          <w:bottom w:val="single" w:sz="4" w:space="1" w:color="000000"/>
        </w:pBdr>
        <w:jc w:val="center"/>
        <w:rPr>
          <w:rFonts w:ascii="Arial Narrow" w:eastAsia="Arial Narrow" w:hAnsi="Arial Narrow" w:cs="Arial Narrow"/>
          <w:b/>
          <w:sz w:val="25"/>
          <w:szCs w:val="25"/>
        </w:rPr>
      </w:pPr>
      <w:r>
        <w:rPr>
          <w:rFonts w:ascii="Arial Narrow" w:eastAsia="Arial Narrow" w:hAnsi="Arial Narrow" w:cs="Arial Narrow"/>
          <w:b/>
          <w:sz w:val="25"/>
          <w:szCs w:val="25"/>
        </w:rPr>
        <w:t>Par Rīgas vēsturiskā centra un tā aizsardzības zonas teritorijas plānojuma izstrādes procesā plānotajiem pētījumiem – “</w:t>
      </w:r>
      <w:r>
        <w:rPr>
          <w:rFonts w:ascii="Arial Narrow" w:eastAsia="Arial Narrow" w:hAnsi="Arial Narrow" w:cs="Arial Narrow"/>
          <w:b/>
          <w:i/>
          <w:sz w:val="25"/>
          <w:szCs w:val="25"/>
        </w:rPr>
        <w:t>Rīgas vēsturiskā centra un tā aizsardzības zonas kultūras mantojuma saglabāšanas un attīstības nosacījumu izvērtējums</w:t>
      </w:r>
      <w:r>
        <w:rPr>
          <w:rFonts w:ascii="Arial Narrow" w:eastAsia="Arial Narrow" w:hAnsi="Arial Narrow" w:cs="Arial Narrow"/>
          <w:b/>
          <w:sz w:val="25"/>
          <w:szCs w:val="25"/>
        </w:rPr>
        <w:t>” un “</w:t>
      </w:r>
      <w:r>
        <w:rPr>
          <w:rFonts w:ascii="Arial Narrow" w:eastAsia="Arial Narrow" w:hAnsi="Arial Narrow" w:cs="Arial Narrow"/>
          <w:b/>
          <w:i/>
          <w:sz w:val="25"/>
          <w:szCs w:val="25"/>
        </w:rPr>
        <w:t>Ārtelpas struktūras attīstības uzdevumi un risinājumi Rīgas vēsturiskā centra un tā aizsardzības zonas teritorijas plānojumā</w:t>
      </w:r>
      <w:r>
        <w:rPr>
          <w:rFonts w:ascii="Arial Narrow" w:eastAsia="Arial Narrow" w:hAnsi="Arial Narrow" w:cs="Arial Narrow"/>
          <w:b/>
          <w:sz w:val="25"/>
          <w:szCs w:val="25"/>
        </w:rPr>
        <w:t>”;</w:t>
      </w:r>
    </w:p>
    <w:p w:rsidR="002925B7" w:rsidRDefault="002925B7" w:rsidP="002925B7">
      <w:pPr>
        <w:pBdr>
          <w:bottom w:val="single" w:sz="4" w:space="1" w:color="000000"/>
        </w:pBdr>
        <w:jc w:val="center"/>
        <w:rPr>
          <w:rFonts w:ascii="Arial Narrow" w:eastAsia="Arial Narrow" w:hAnsi="Arial Narrow" w:cs="Arial Narrow"/>
        </w:rPr>
      </w:pPr>
      <w:r>
        <w:rPr>
          <w:rFonts w:ascii="Arial Narrow" w:eastAsia="Arial Narrow" w:hAnsi="Arial Narrow" w:cs="Arial Narrow"/>
          <w:b/>
          <w:color w:val="000000"/>
          <w:sz w:val="22"/>
          <w:szCs w:val="22"/>
        </w:rPr>
        <w:lastRenderedPageBreak/>
        <w:t xml:space="preserve">Iesniedzējs: </w:t>
      </w:r>
      <w:r>
        <w:rPr>
          <w:rFonts w:ascii="Arial Narrow" w:eastAsia="Arial Narrow" w:hAnsi="Arial Narrow" w:cs="Arial Narrow"/>
          <w:b/>
        </w:rPr>
        <w:t>Rīgas valstspilsētas pašvaldības Pilsētas attīstības departaments</w:t>
      </w:r>
    </w:p>
    <w:p w:rsidR="002925B7" w:rsidRDefault="002925B7" w:rsidP="002925B7">
      <w:pPr>
        <w:widowControl w:val="0"/>
        <w:jc w:val="both"/>
        <w:rPr>
          <w:rFonts w:ascii="Arial Narrow" w:eastAsia="Arial Narrow" w:hAnsi="Arial Narrow" w:cs="Arial Narrow"/>
          <w:b/>
          <w:sz w:val="22"/>
          <w:szCs w:val="22"/>
        </w:rPr>
      </w:pPr>
    </w:p>
    <w:p w:rsidR="002925B7" w:rsidRDefault="002925B7" w:rsidP="002925B7">
      <w:pPr>
        <w:widowControl w:val="0"/>
        <w:jc w:val="both"/>
        <w:rPr>
          <w:rFonts w:ascii="Arial Narrow" w:eastAsia="Arial Narrow" w:hAnsi="Arial Narrow" w:cs="Arial Narrow"/>
          <w:sz w:val="22"/>
          <w:szCs w:val="22"/>
        </w:rPr>
      </w:pPr>
      <w:r>
        <w:rPr>
          <w:rFonts w:ascii="Arial Narrow" w:eastAsia="Arial Narrow" w:hAnsi="Arial Narrow" w:cs="Arial Narrow"/>
          <w:sz w:val="22"/>
          <w:szCs w:val="22"/>
        </w:rPr>
        <w:t>Jautājums izskatīts kā konsultatīvs, balsojums netiek veikts.</w:t>
      </w:r>
    </w:p>
    <w:p w:rsidR="002925B7" w:rsidRDefault="002925B7" w:rsidP="002925B7">
      <w:pPr>
        <w:widowControl w:val="0"/>
        <w:jc w:val="both"/>
        <w:rPr>
          <w:rFonts w:ascii="Arial Narrow" w:eastAsia="Arial Narrow" w:hAnsi="Arial Narrow" w:cs="Arial Narrow"/>
          <w:color w:val="C0504D"/>
          <w:sz w:val="22"/>
          <w:szCs w:val="22"/>
        </w:rPr>
      </w:pPr>
    </w:p>
    <w:p w:rsidR="002925B7" w:rsidRDefault="002925B7" w:rsidP="002925B7">
      <w:pPr>
        <w:widowControl w:val="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L.Čače</w:t>
      </w:r>
      <w:proofErr w:type="spellEnd"/>
      <w:r>
        <w:rPr>
          <w:rFonts w:ascii="Arial Narrow" w:eastAsia="Arial Narrow" w:hAnsi="Arial Narrow" w:cs="Arial Narrow"/>
          <w:sz w:val="22"/>
          <w:szCs w:val="22"/>
        </w:rPr>
        <w:t xml:space="preserve"> skaidro, ka RVC SAP izskatīšanai tika iesniegti divi darba uzdevumi pētījumiem, kurus izstrādās jaunā Rīgas vēsturiskā centra un tā aizsardzības zonas teritorijas plānojuma (RVC AZ TP) sastāvā, kas atbalstīs pašas redakcijas izstrādi - ārtelpas struktūras attīstības pētījums, kā arī kultūras mantojuma saglabāšanas un attīstības nosacījumu izvērtējums un risinājumu izstrāde. </w:t>
      </w:r>
    </w:p>
    <w:p w:rsidR="002925B7" w:rsidRDefault="002925B7" w:rsidP="002925B7">
      <w:pPr>
        <w:widowControl w:val="0"/>
        <w:jc w:val="both"/>
        <w:rPr>
          <w:rFonts w:ascii="Arial Narrow" w:eastAsia="Arial Narrow" w:hAnsi="Arial Narrow" w:cs="Arial Narrow"/>
          <w:sz w:val="22"/>
          <w:szCs w:val="22"/>
        </w:rPr>
      </w:pPr>
      <w:r>
        <w:rPr>
          <w:rFonts w:ascii="Arial Narrow" w:eastAsia="Arial Narrow" w:hAnsi="Arial Narrow" w:cs="Arial Narrow"/>
          <w:sz w:val="22"/>
          <w:szCs w:val="22"/>
        </w:rPr>
        <w:t>Iepazīstina klātesošos ar to, kā darba uzdevumi ierakstās kopējā plānojuma izstrādes procesā. Plānojums uzsākts 2022. gadā, divas reizes - kā lokālplānojums un kā teritorijas plānojums, savukārt 2023. g. norisinājās plašāka sabiedrības informēšanas kampaņa. Darba seminārā piedalījās arī NKMP. [</w:t>
      </w:r>
      <w:r>
        <w:rPr>
          <w:rFonts w:ascii="Arial Narrow" w:eastAsia="Arial Narrow" w:hAnsi="Arial Narrow" w:cs="Arial Narrow"/>
          <w:i/>
          <w:sz w:val="22"/>
          <w:szCs w:val="22"/>
        </w:rPr>
        <w:t>Attēls ar RVC AZ TP izstrādes organizāciju</w:t>
      </w:r>
      <w:r>
        <w:rPr>
          <w:rFonts w:ascii="Arial Narrow" w:eastAsia="Arial Narrow" w:hAnsi="Arial Narrow" w:cs="Arial Narrow"/>
          <w:sz w:val="22"/>
          <w:szCs w:val="22"/>
        </w:rPr>
        <w:t xml:space="preserve">] RVC AZ TP jaunā redakcija taps, pamatojoties uz daudziem ieguldījumiem un dalībniekiem. Satiksmes jautājumi tiks risināti atsevišķā tematiskajā plānojumā, paralēli un pirms pašas plānojuma redakcijas izstrādes tiks aktualizēta stratēģijas telpiskā perspektīva, plānojumam tiks izstrādāts vides pārskats, kura izstrāde sāksies līdz ar redakciju. Pauž cerību, ka vides pārskata izstrādātāji sniegs savu padomu, konsultējot par jauno redakciju. Ir virkne pētījumu, kuri tika uzsākti pirms redakcijas izstrādes un turpināsies jau redakcijas sastāvā. Tie ir: kultūras mantojuma pētījums, ārtelpas risinājumu pētījums, pašreizējā izmantošana - kas ir paredzēta kā sastāvdaļa jaunajai redakcijai tiešā veidā, un, saistībā ar sabiedrības aktivitātēm, socioloģiskā aptauja par dzīves kvalitāti RVC AZ teritorijas telpā. Šīs, svarīgākās kultūras mantojuma jomas, aicina pētīt atsevišķi un gūt risinājumus, kas ir integrēti plānojuma redakcijā, kas, iespējams, ar nobīdi, tiks aktualizēti, kā pamata darbs. Izklāsta abu pētījumu galvenos aspektus: nav ieplānots izstrādāt pilnīgi  jaunu, citas struktūras, veida un satura RVC AZ TP, jo no iepriekšējiem materiāliem un līdzdalības pasākumiem, iegūts sabiedrības akcepts esošajam plānojumam. Pirmā versija tika apstiprināta 2006. gadā, 2013. g. veikti lieli grozījumi, tagad ir pienācis laiks pārskatīt plānojumu. </w:t>
      </w:r>
    </w:p>
    <w:p w:rsidR="002925B7" w:rsidRDefault="002925B7" w:rsidP="002925B7">
      <w:pPr>
        <w:widowControl w:val="0"/>
        <w:jc w:val="both"/>
        <w:rPr>
          <w:rFonts w:ascii="Arial Narrow" w:eastAsia="Arial Narrow" w:hAnsi="Arial Narrow" w:cs="Arial Narrow"/>
          <w:sz w:val="22"/>
          <w:szCs w:val="22"/>
        </w:rPr>
      </w:pPr>
      <w:r>
        <w:rPr>
          <w:rFonts w:ascii="Arial Narrow" w:eastAsia="Arial Narrow" w:hAnsi="Arial Narrow" w:cs="Arial Narrow"/>
          <w:sz w:val="22"/>
          <w:szCs w:val="22"/>
        </w:rPr>
        <w:t xml:space="preserve">1. Mērķis: Pārskatīt un aktualizēt ārtelpas veidošanas nosacījumus, nodrošinot kvalitatīvus risinājumus un veicinot vienotas ārtelpu sistēmas attīstību. </w:t>
      </w:r>
    </w:p>
    <w:p w:rsidR="002925B7" w:rsidRDefault="002925B7" w:rsidP="002925B7">
      <w:pPr>
        <w:widowControl w:val="0"/>
        <w:jc w:val="both"/>
        <w:rPr>
          <w:rFonts w:ascii="Arial Narrow" w:eastAsia="Arial Narrow" w:hAnsi="Arial Narrow" w:cs="Arial Narrow"/>
          <w:sz w:val="22"/>
          <w:szCs w:val="22"/>
        </w:rPr>
      </w:pPr>
      <w:r>
        <w:rPr>
          <w:rFonts w:ascii="Arial Narrow" w:eastAsia="Arial Narrow" w:hAnsi="Arial Narrow" w:cs="Arial Narrow"/>
          <w:sz w:val="22"/>
          <w:szCs w:val="22"/>
        </w:rPr>
        <w:t xml:space="preserve">2. Objekts: Ārtelpa plašā izpratnē, ietverot publisko, daļēji publisko un privāto telpu. Pētījums saistīsies ar </w:t>
      </w:r>
      <w:r w:rsidRPr="00CA27A0">
        <w:rPr>
          <w:rFonts w:ascii="Arial Narrow" w:eastAsia="Arial Narrow" w:hAnsi="Arial Narrow" w:cs="Arial Narrow"/>
          <w:sz w:val="22"/>
          <w:szCs w:val="22"/>
        </w:rPr>
        <w:t>T</w:t>
      </w:r>
      <w:r>
        <w:rPr>
          <w:rFonts w:ascii="Arial Narrow" w:eastAsia="Arial Narrow" w:hAnsi="Arial Narrow" w:cs="Arial Narrow"/>
          <w:sz w:val="22"/>
          <w:szCs w:val="22"/>
        </w:rPr>
        <w:t xml:space="preserve">ransporta un mobilitātes attīstības tematisko plānojumu un tajā adresētajiem un atspoguļotajiem risinājumiem. </w:t>
      </w:r>
    </w:p>
    <w:p w:rsidR="002925B7" w:rsidRDefault="002925B7" w:rsidP="002925B7">
      <w:pPr>
        <w:widowControl w:val="0"/>
        <w:spacing w:after="200"/>
        <w:jc w:val="both"/>
        <w:rPr>
          <w:rFonts w:ascii="Arial Narrow" w:eastAsia="Arial Narrow" w:hAnsi="Arial Narrow" w:cs="Arial Narrow"/>
          <w:sz w:val="22"/>
          <w:szCs w:val="22"/>
        </w:rPr>
      </w:pPr>
      <w:r>
        <w:rPr>
          <w:rFonts w:ascii="Arial Narrow" w:eastAsia="Arial Narrow" w:hAnsi="Arial Narrow" w:cs="Arial Narrow"/>
          <w:sz w:val="22"/>
          <w:szCs w:val="22"/>
        </w:rPr>
        <w:t xml:space="preserve">3. Darba uzdevums: izvērtēt esošo situāciju - normatīvos aktus, plānošanas dokumentus, pētījumus; konkursu, LP un DP piemērošanas praksi un nepieciešamību. Noteikt plānošanas uzdevumus, tostarp - kam nepieciešams detalizēts regulējums. Izvērtēt priekšlikumus un institūciju nosacījumus, kā arī sagatavot risinājumus RVC AZ TP saistošajai daļai. Iegūtie rezultāti tiks ietilpināti paskaidrojuma rakstā. </w:t>
      </w:r>
    </w:p>
    <w:p w:rsidR="002925B7" w:rsidRDefault="002925B7" w:rsidP="002925B7">
      <w:pPr>
        <w:widowControl w:val="0"/>
        <w:spacing w:after="200"/>
        <w:jc w:val="both"/>
        <w:rPr>
          <w:rFonts w:ascii="Arial Narrow" w:eastAsia="Arial Narrow" w:hAnsi="Arial Narrow" w:cs="Arial Narrow"/>
          <w:sz w:val="22"/>
          <w:szCs w:val="22"/>
        </w:rPr>
      </w:pPr>
      <w:r>
        <w:rPr>
          <w:rFonts w:ascii="Arial Narrow" w:eastAsia="Arial Narrow" w:hAnsi="Arial Narrow" w:cs="Arial Narrow"/>
          <w:sz w:val="22"/>
          <w:szCs w:val="22"/>
        </w:rPr>
        <w:t xml:space="preserve">Kultūras mantojuma pētījuma darba uzdevums ir plašāks un iekļauj arī vērtību pārskatīšanu, </w:t>
      </w:r>
      <w:r w:rsidRPr="008F5D07">
        <w:rPr>
          <w:rFonts w:ascii="Arial Narrow" w:eastAsia="Arial Narrow" w:hAnsi="Arial Narrow" w:cs="Arial Narrow"/>
          <w:sz w:val="22"/>
          <w:szCs w:val="22"/>
        </w:rPr>
        <w:t xml:space="preserve">kultūrvēsturiski vērtīgo objektu kopuma </w:t>
      </w:r>
      <w:r>
        <w:rPr>
          <w:rFonts w:ascii="Arial Narrow" w:eastAsia="Arial Narrow" w:hAnsi="Arial Narrow" w:cs="Arial Narrow"/>
          <w:sz w:val="22"/>
          <w:szCs w:val="22"/>
        </w:rPr>
        <w:t>a</w:t>
      </w:r>
      <w:r w:rsidRPr="008F5D07">
        <w:rPr>
          <w:rFonts w:ascii="Arial Narrow" w:eastAsia="Arial Narrow" w:hAnsi="Arial Narrow" w:cs="Arial Narrow"/>
          <w:sz w:val="22"/>
          <w:szCs w:val="22"/>
        </w:rPr>
        <w:t>nal</w:t>
      </w:r>
      <w:r>
        <w:rPr>
          <w:rFonts w:ascii="Arial Narrow" w:eastAsia="Arial Narrow" w:hAnsi="Arial Narrow" w:cs="Arial Narrow"/>
          <w:sz w:val="22"/>
          <w:szCs w:val="22"/>
        </w:rPr>
        <w:t>īzi</w:t>
      </w:r>
      <w:r w:rsidRPr="008F5D07">
        <w:rPr>
          <w:rFonts w:ascii="Arial Narrow" w:eastAsia="Arial Narrow" w:hAnsi="Arial Narrow" w:cs="Arial Narrow"/>
          <w:sz w:val="22"/>
          <w:szCs w:val="22"/>
        </w:rPr>
        <w:t xml:space="preserve"> un klasifi</w:t>
      </w:r>
      <w:r>
        <w:rPr>
          <w:rFonts w:ascii="Arial Narrow" w:eastAsia="Arial Narrow" w:hAnsi="Arial Narrow" w:cs="Arial Narrow"/>
          <w:sz w:val="22"/>
          <w:szCs w:val="22"/>
        </w:rPr>
        <w:t>kāciju</w:t>
      </w:r>
      <w:r w:rsidRPr="008F5D07">
        <w:rPr>
          <w:rFonts w:ascii="Arial Narrow" w:eastAsia="Arial Narrow" w:hAnsi="Arial Narrow" w:cs="Arial Narrow"/>
          <w:sz w:val="22"/>
          <w:szCs w:val="22"/>
        </w:rPr>
        <w:t xml:space="preserve"> </w:t>
      </w:r>
      <w:r>
        <w:rPr>
          <w:rFonts w:ascii="Arial Narrow" w:eastAsia="Arial Narrow" w:hAnsi="Arial Narrow" w:cs="Arial Narrow"/>
          <w:sz w:val="22"/>
          <w:szCs w:val="22"/>
        </w:rPr>
        <w:t>un detalizētu izpēti par īpašas nozīmes universālām vērtībām, vietējām vērtībām, kā arī pārveidojumu ietekmi un teritorijas plānojuma iespējamo ietekmi uz šiem pārveidojumiem un RVC kultūrvēsturiskajām vērtībām. Rezultātā tiks nonākts pie jaunā RVC AZ TP risinājumiem, iekļaujot arī sabiedrības ierosinājumu izvērtējumu. Tam seko paskaidrojošā daļa, ilustratīvās daļas, grafiskā daļa, apbūves noteikumi.</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pateicas par izklāstu, lūdz nākt klajā ar jautājumiem un ierosinājumiem.</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atsaucas uz teikumu, kurā tika minēta vērtību pārskatīšana un piebilst, ka tas nenozīmē, ka tiek apšaubītas esošās vērtības, bet aicina meklēt jaunas, skaidrot un precizēt jau esošās UNESCO īpašās nozīmes universālās vērtības.</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L.Čače</w:t>
      </w:r>
      <w:proofErr w:type="spellEnd"/>
      <w:r>
        <w:rPr>
          <w:rFonts w:ascii="Arial Narrow" w:eastAsia="Arial Narrow" w:hAnsi="Arial Narrow" w:cs="Arial Narrow"/>
          <w:sz w:val="22"/>
          <w:szCs w:val="22"/>
        </w:rPr>
        <w:t xml:space="preserve"> akcentē, ka nozīmīga ir jaunu aspektu ietveršana, piemēram, vides un klimata neitralitātes faktori, enerģētikas neatkarība un energoefektivitāte - kā tos vislabāk adresēt un atspoguļot plānojumā.</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turpina, ka gatavojot iepirkumu, tika veikts konsultāciju cikls ar vairākiem uzņēmumiem. Ņemot vērā, ka šis ir specifiskas tēmas pētījums, RVP PAD uzskatīja, ka to vislabāk uzticēt kādam arhitektu birojam, kam ir pieredze darbā ar kultūrvēsturisko mantojumu. Tika uzrunāti daudzi biroji, no kuriem vairāki atsaucās un tirgus izpētes ievaros tika saņemti arī to ieteikumi. Prezentēta ir pētījumu darba uzdevumu redakcija, kas tika nosūtīta arhitektu birojiem. Plānots veikt koriģējumus, tādēļ no RVC SAP </w:t>
      </w:r>
      <w:r>
        <w:rPr>
          <w:rFonts w:ascii="Arial Narrow" w:eastAsia="Arial Narrow" w:hAnsi="Arial Narrow" w:cs="Arial Narrow"/>
          <w:sz w:val="22"/>
          <w:szCs w:val="22"/>
        </w:rPr>
        <w:lastRenderedPageBreak/>
        <w:t>vēlas saņemt padomus un ieteikumus darba versiju uzlabošanai, kas tiks izsludināti kā iepirkumi, ko ir paredzēts darīt 2024. g. sākumā.</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L.Čače</w:t>
      </w:r>
      <w:proofErr w:type="spellEnd"/>
      <w:r>
        <w:rPr>
          <w:rFonts w:ascii="Arial Narrow" w:eastAsia="Arial Narrow" w:hAnsi="Arial Narrow" w:cs="Arial Narrow"/>
          <w:sz w:val="22"/>
          <w:szCs w:val="22"/>
        </w:rPr>
        <w:t xml:space="preserve"> piebilst, ka šajos pētījumos netiek gaidīts jau gatavs risinājums. Nepieciešams ar izstrādātāju saskaņot metodiku, savstarpējas sadarbības rezultātā veidot plānojumu.</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aicina klātesošos uzdot jautājumus.</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izsaka bažas, ka, iespējams, darba mērķi un uzdevumi varbūt ir pārāk plaši. Viens no mērķiem ir sagatavot arī uzskatāmu informāciju, ko var izmantot diskusijās ar sabiedrību, lai mantojuma jēdzienu padarītu saprotamāku. Tiek piedāvāts radīt lielu daudzumu materiālu, kuri nav bijuši līdzšinējos dokumentos.</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uzskata, ka darbs ir sarežģīts un prasa lielu atbildību. Aicina pārdomāt veidu, kā nonākt pie iespējami labākiem rezultātiem. Atgādina, ka ir pagājis ilgs laiks, kopš spraigu diskusiju rezultātā tika pieņemts RVC un tā </w:t>
      </w:r>
      <w:r w:rsidRPr="00EA697F">
        <w:rPr>
          <w:rFonts w:ascii="Arial Narrow" w:eastAsia="Arial Narrow" w:hAnsi="Arial Narrow" w:cs="Arial Narrow"/>
          <w:sz w:val="22"/>
          <w:szCs w:val="22"/>
        </w:rPr>
        <w:t>aizsardzības</w:t>
      </w:r>
      <w:r>
        <w:rPr>
          <w:rFonts w:ascii="Arial Narrow" w:eastAsia="Arial Narrow" w:hAnsi="Arial Narrow" w:cs="Arial Narrow"/>
          <w:sz w:val="22"/>
          <w:szCs w:val="22"/>
        </w:rPr>
        <w:t xml:space="preserve"> zonas teritorijas</w:t>
      </w:r>
      <w:r w:rsidRPr="00EA697F">
        <w:rPr>
          <w:rFonts w:ascii="Arial Narrow" w:eastAsia="Arial Narrow" w:hAnsi="Arial Narrow" w:cs="Arial Narrow"/>
          <w:sz w:val="22"/>
          <w:szCs w:val="22"/>
        </w:rPr>
        <w:t xml:space="preserve"> plānojums</w:t>
      </w:r>
      <w:r>
        <w:rPr>
          <w:rFonts w:ascii="Arial Narrow" w:eastAsia="Arial Narrow" w:hAnsi="Arial Narrow" w:cs="Arial Narrow"/>
          <w:sz w:val="22"/>
          <w:szCs w:val="22"/>
        </w:rPr>
        <w:t xml:space="preserve">, šādās situācijās neizpalikt bez kritikas. Rosina analizēt aizgājušo periodu, pievēršot uzmanību gan pozitīvajiem, gan negatīvajiem aspektiem, akcentējot dažādu viedokļu nepieciešamību. NKMP ikdienā ir iesaistīta šādos procesos un katram no dalībniekiem, pat vienas iestādes ietvaros, var būt atšķirīgi skatījumi, viedokļi un novērojumi. Iesaka meklēt veidu, kā apkopot pēc iespējas dažādākus un daudzpusīgākus viedokļus un pieredzes stāstus, rezultātā nonākot pie izsvērtiem secinājumiem. Rekomendē izveidot daudzus mazus pasūtījumus, apkopojot un analizējot to rezultātus, neaizmirstot arī aptaujāt līdz šim iesaistītās institūcijas un interešu grupas. Teorētiski, metodi var radīt viens izstrādātājs, taču tādejādi var tikt zaudēti dažādi viedokļi un nozīmīga informācija. Salīdzina Rīgu, Tallinu un Viļņu, kas palīdz nonākt pie secinājumiem, lai redzētu Rīgas statusu reģionālā līmenī. Pirmkārt aicina izstrādāt metodi, kā iegūt informāciju, par tās analīzi un apstrādi domājot pēc tam, vienlaikus neaizmirstot, ka darba procesā svarīgi ir nezaudēt kopējo vīziju. Kad NKMP - toreiz Valsts kultūras pieminekļu aizsardzības inspekcija - izstrādāja “Rīgas vēsturiskā centra vīziju 2020”, tajā bija iekļautas nostādnes un rīcības programma ar 100 darbiem, kas paveicami 20 gadu periodā. Atzīmē, ka ir nozīmīgi pēc attiecīgā perioda analizēt veiksmes un neveiksmes, izvērtēt, kas joprojām ir aktuāli, kas ir realizēts un kas jāmaina. Nesteigties, bet censties panākt pēc iespējas kvalitatīvāku plānojumu. Atskatoties uz paveikto secina, ka Rīgai ir izdevies saglabāt vairāk vērtību, nekā Tallinai un Viļņai, Rīgas pilsētvides ainava ir pasargātāka. To nepieciešams apzināties un novērtēt, lūdz raudzīties uz paveikto. </w:t>
      </w:r>
    </w:p>
    <w:p w:rsidR="002925B7" w:rsidRDefault="002925B7" w:rsidP="002925B7">
      <w:pPr>
        <w:widowControl w:val="0"/>
        <w:spacing w:before="200"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L.Čače</w:t>
      </w:r>
      <w:proofErr w:type="spellEnd"/>
      <w:r>
        <w:rPr>
          <w:rFonts w:ascii="Arial Narrow" w:eastAsia="Arial Narrow" w:hAnsi="Arial Narrow" w:cs="Arial Narrow"/>
          <w:sz w:val="22"/>
          <w:szCs w:val="22"/>
        </w:rPr>
        <w:t xml:space="preserve"> pateicas par ieteikumiem, rezumējot uzsver divus punktus: kompetentu viedokļu dažādību, kas ir metodikas jautājums, un prasmi mācīties ne tikai no savas, bet arī svešas pieredzes.</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lūdz precizēt darba organizēšanas specifiku - vai tiks veikts viens, apjomīgs pasūtījums? Iesaka strādāt divos etapos - 1. plaši mazie pasūtījumi, 2. rezultātu apkopojums.</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L.Čače</w:t>
      </w:r>
      <w:proofErr w:type="spellEnd"/>
      <w:r>
        <w:rPr>
          <w:rFonts w:ascii="Arial Narrow" w:eastAsia="Arial Narrow" w:hAnsi="Arial Narrow" w:cs="Arial Narrow"/>
          <w:sz w:val="22"/>
          <w:szCs w:val="22"/>
        </w:rPr>
        <w:t xml:space="preserve"> iebilst, ka kaut arī ideja ir laba, tā ir sarežģīta no darba organizācijas puses. Patlaban iecerēts veikt vienu iepirkumu, bet metodiski piesaistīt dažādu kvalifikāciju speciālistus.</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skaidro, ka mazie pasūtījumi ir veids, kā iegūt pēc iespējas vairāk informācijas. Darba uzdevumi var pat pārklāties, taču tas ir ieguvums informācijas salīdzināšanai.</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vaicā, vai mazie pasūtījumi iekļauj ekspertu algošanu.</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atbild apstiprinoši, precizējot, ka paralēli esošajiem ekspertiem, jāaptaujā arī bijušie eksperti, par to iegūto pieredzi darbā ar RVC.</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L.Čače</w:t>
      </w:r>
      <w:proofErr w:type="spellEnd"/>
      <w:r>
        <w:rPr>
          <w:rFonts w:ascii="Arial Narrow" w:eastAsia="Arial Narrow" w:hAnsi="Arial Narrow" w:cs="Arial Narrow"/>
          <w:sz w:val="22"/>
          <w:szCs w:val="22"/>
        </w:rPr>
        <w:t xml:space="preserve"> min, ka ekspertus, iespējams, var piesaistīt paralēli lielajam darba uzdevumam, precizē, ka var organizēt pakalpojuma, vai arī darba iepirkumus.</w:t>
      </w:r>
    </w:p>
    <w:p w:rsidR="002925B7" w:rsidRDefault="002925B7" w:rsidP="002925B7">
      <w:pPr>
        <w:widowControl w:val="0"/>
        <w:spacing w:after="200"/>
        <w:jc w:val="both"/>
        <w:rPr>
          <w:rFonts w:ascii="Arial Narrow" w:eastAsia="Arial Narrow" w:hAnsi="Arial Narrow" w:cs="Arial Narrow"/>
          <w:sz w:val="22"/>
          <w:szCs w:val="22"/>
        </w:rPr>
      </w:pPr>
      <w:r>
        <w:rPr>
          <w:rFonts w:ascii="Arial Narrow" w:eastAsia="Arial Narrow" w:hAnsi="Arial Narrow" w:cs="Arial Narrow"/>
          <w:sz w:val="22"/>
          <w:szCs w:val="22"/>
        </w:rPr>
        <w:t>Noris diskusijas par iepirkumu organizēšanas kārtību un specifiku.</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uzdod jautājumu, kā ekspertu aptauju var apvienot ar iepirkumu organizēšanu.</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lastRenderedPageBreak/>
        <w:t>J.Dambis</w:t>
      </w:r>
      <w:proofErr w:type="spellEnd"/>
      <w:r>
        <w:rPr>
          <w:rFonts w:ascii="Arial Narrow" w:eastAsia="Arial Narrow" w:hAnsi="Arial Narrow" w:cs="Arial Narrow"/>
          <w:sz w:val="22"/>
          <w:szCs w:val="22"/>
        </w:rPr>
        <w:t xml:space="preserve"> akcentē, ka vēlams piesaistīt gan ekspertus, kuri darbojas vienā, šaurā un specifiskā jomā, gan arī ekspertus “no malas”, kuriem var būt atšķirīgs, pat pretrunīgs viedoklis.</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atsaucas uz RVP PAD analogām institūcijām Tallinā un Helsinkos, kuras šādus plānus veido patstāvīgi, vaicā, vai nākotnē kas tāds būtu iespējams arī Rīgā.</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L.Čače</w:t>
      </w:r>
      <w:proofErr w:type="spellEnd"/>
      <w:r>
        <w:rPr>
          <w:rFonts w:ascii="Arial Narrow" w:eastAsia="Arial Narrow" w:hAnsi="Arial Narrow" w:cs="Arial Narrow"/>
          <w:sz w:val="22"/>
          <w:szCs w:val="22"/>
        </w:rPr>
        <w:t xml:space="preserve"> pauž cerību, ka nākotnē tas būs iespējams. Šobrīd RVP PAD ir virsvadītāji, kas seko soli pa solim līdzi procesam.</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atgādina iepriekšējā plāna izstrādi, kas tika veikta pēc līdzīga principa. Bija daudz iesaistīto, tika veikta ekspertīze. Daži plānu kritizēja no būvnoteikumu viedokļa. Turpina, ka būtu vērtīgi tagad, pēc ilgāka laika, jautājumu uzdot vēlreiz un salīdzināt atbildes, nebaidoties arī no kritikas. Mazos zinātnisko pētījumu iepirkumus organizēt ir salīdzinoši vienkārši - veidojot atbilstošu pamatojumu, izrēķināt, cik ekspertu viedokļi ir nepieciešami. Vērtība ir analītiskai pieejai, profesionālai attieksmei un pēc iespējas vairāku ekspertu (pamatotu) viedokļu apkopojumam.</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R.Liepiņš</w:t>
      </w:r>
      <w:proofErr w:type="spellEnd"/>
      <w:r>
        <w:rPr>
          <w:rFonts w:ascii="Arial Narrow" w:eastAsia="Arial Narrow" w:hAnsi="Arial Narrow" w:cs="Arial Narrow"/>
          <w:sz w:val="22"/>
          <w:szCs w:val="22"/>
        </w:rPr>
        <w:t xml:space="preserve"> argumentē, ka kritizēt veco var tikai tad, ja spēj nākt klajā ar vismaz trim priekšlikumiem. Pilsēta ir pastāvīgi mainīgs organisms, kurā izkristalizējas lielas problēmas, piemēram, Brīvības iela, kas ir tukša. Citas aktualitātes ir nacionālais jautājums, pilsētas sociāla integrācija - netieši saistītas ar arhitektūru, iespējams, risināmas ar tās palīdzību. Ir arhitektūras procesi, kas ir norisinājušies, piemēram, MAD CITY - starptautisks pilsētplānošanas pasākums, kura rezultātā iegūti dati, kas ir pieejami izpētei. Kvalitatīvas arhitektūras rašanās nozīmē arī kvalitatīvas dzīves vides rašanos, atbilstoši noteikumi palīdzētu to sasniegt. Piekrīt par dažādu jomu profesionāļu piesaistīšanu, min, ka viens no būtiskiem jautājumiem projektos, ir piekļuve dienas gaismai un pilsētas jumtu ainava. Dienasgaisma, daba, energoefektivitāte. Cits RVC būtisks jautājums ir Daugavas krastmalas. Aicina, ievācot materiālus, ņemt vērā arī politisko situāciju un sociālus jautājumus.</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vaicā, kas būs sadarbības iniciators, vai RVP PAD? Uzdod jautājumu par pētījumu, kā tieši iegūt vajadzīgos datus. Kā panākt, ka netiek izmantots tikai ekspertu viedoklis, bet lai pētījumā tiek iekļauti dažādi datu avoti, un vai jau gatavu analīzi ir iespējams piepirkt kāt.</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L.Čače</w:t>
      </w:r>
      <w:proofErr w:type="spellEnd"/>
      <w:r>
        <w:rPr>
          <w:rFonts w:ascii="Arial Narrow" w:eastAsia="Arial Narrow" w:hAnsi="Arial Narrow" w:cs="Arial Narrow"/>
          <w:sz w:val="22"/>
          <w:szCs w:val="22"/>
        </w:rPr>
        <w:t xml:space="preserve"> piebilst, ka 2023. gada laikā plašu kampaņu rezultātā noskaidroti sabiedrības viedokļi, izskanējuši aicinājumi iesniegt praktiskus priekšlikumus. Izsaka pārliecību, ka izmantojot aptauju, tiks izskatīti arī sociālas dabas jautājumi. Visi aspekti ir savstarpēji saistīti, savukārt centrā ir kultūras mantojuma un ārtelpu pētījums. Visi pavadošie plāni, darbi un pasūtījumi, ir teritorijas plānojuma risinājuma sastāvā. Tai pat laikā vērš uzmanību, ka ne viss ir plānojuma satura jautājums, plānojums nav panaceja. Atgādina, ka eksistē arī citi instrumenti, piemēram rīcības stratēģija, kultūras mantojuma politika, ko izstrādāja RVP PAD, u.tml.</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lūdz klātesošos turpināt izteikt viedokļus.</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norāda, ka kopš iepriekšējā plānojuma izstrādes, ir aktualizējušās vairākas jaunas dimensijas. Kā pirmo nosauc piesārņojumu, globālo sasilšanu un klimata pārmaiņas, kas gan tika pieminētas, taču netika uztvertas kā būtiska problēma. Otrais - vides pieejamība, trešais - drošība, kas ir pilnīgi jauns aspekts. Ja paraugās, kas ir noticis RVC kā galvaspilsētā pēdējo 30 gadu laikā, nākas secināt, ka gandrīz visas vietas, kas kalpoja par patvērumu krīzes situācijās, ir tikušas likvidētas. Kā ceturto dimensiju nosauc ekonomiku. Laika periodā no 2000.-2006. g. šķita, ka strauja attīstība, finansiāla un demogrāfiska augšupeja ir neizbēgami, diemžēl, prognozes ir bijušas kļūdainas un Rīgas centrs ir kļuvis tukšāks. Aicina analizēt cēloņus, kas ir noveduši pie </w:t>
      </w:r>
      <w:proofErr w:type="spellStart"/>
      <w:r>
        <w:rPr>
          <w:rFonts w:ascii="Arial Narrow" w:eastAsia="Arial Narrow" w:hAnsi="Arial Narrow" w:cs="Arial Narrow"/>
          <w:sz w:val="22"/>
          <w:szCs w:val="22"/>
        </w:rPr>
        <w:t>šībrīža</w:t>
      </w:r>
      <w:proofErr w:type="spellEnd"/>
      <w:r>
        <w:rPr>
          <w:rFonts w:ascii="Arial Narrow" w:eastAsia="Arial Narrow" w:hAnsi="Arial Narrow" w:cs="Arial Narrow"/>
          <w:sz w:val="22"/>
          <w:szCs w:val="22"/>
        </w:rPr>
        <w:t xml:space="preserve"> sekām, veidot dialogu ar dažādu nozaru pārstāvjiem, piemēram, uzņēmējiem. Mērķis ir Rīgas centrā panākt dzīvības pieplūdumu. Aicina ekspertus pievērsties konkrētiem jautājumiem, kas gan ir tikai viens no datu ieguves veidiem.</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J.Asaris</w:t>
      </w:r>
      <w:proofErr w:type="spellEnd"/>
      <w:r>
        <w:rPr>
          <w:rFonts w:ascii="Arial Narrow" w:eastAsia="Arial Narrow" w:hAnsi="Arial Narrow" w:cs="Arial Narrow"/>
          <w:sz w:val="22"/>
          <w:szCs w:val="22"/>
        </w:rPr>
        <w:t xml:space="preserve"> piekrīt, ka datu ieguve un apstrāde ir svarīga, piemin Latvijas Universitātes institūtus, kam ir problēmas ar finansējumu, daudzas sadaļas, piemēram, sociologi, strādā tikai pateicoties ārvalstu finansējumam. Struktūras, kas, iespējams, nav tieši saistītas ar pilsētbūvniecību, spētu sniegt datus, kas būtu noderīgi izmantošanai, bet var slēpties zem citiem nosaukumiem un projektiem. Par ārtelpas aspektu - jāaplūko arī transporta jautājums, kas, kaut arī minēts atsevišķi, ir cieši saistīts ar pārējo RVC AZ TP. </w:t>
      </w:r>
      <w:r>
        <w:rPr>
          <w:rFonts w:ascii="Arial Narrow" w:eastAsia="Arial Narrow" w:hAnsi="Arial Narrow" w:cs="Arial Narrow"/>
          <w:sz w:val="22"/>
          <w:szCs w:val="22"/>
        </w:rPr>
        <w:lastRenderedPageBreak/>
        <w:t>Piemin problēmas, kas ir saistītas ar nepārtrauktiem labiekārtošanas darbiem dažādās ielās, kuri nereti ir pretrunā viens ar otru. Uzdod jautājumu, kas ir aktuāls daudziem namīpašniekiem, bet ir maz analizēts - smagā transporta ietekme uz apkārtējām ēkām.</w:t>
      </w:r>
    </w:p>
    <w:p w:rsidR="002925B7" w:rsidRDefault="002925B7" w:rsidP="002925B7">
      <w:pPr>
        <w:widowControl w:val="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lūdz precizējumu darba mērķim un rezultātam - aktualizēt RVC AZ teritorijas izmantošanas noteikumus. Pievēršas uzlabojumiem - dokumentam/kartei - ko ir iespējams darīt RVC teritorijā, bet atzīmē, ka nepieciešama attīstības stratēģija, kas ir atkarīga no finansējuma un prioritāšu maiņas. Otrs - regulēt apbūvi, izstrādājot parametriskus regulējumus. Pievēršoties kvartālu </w:t>
      </w:r>
      <w:proofErr w:type="spellStart"/>
      <w:r>
        <w:rPr>
          <w:rFonts w:ascii="Arial Narrow" w:eastAsia="Arial Narrow" w:hAnsi="Arial Narrow" w:cs="Arial Narrow"/>
          <w:sz w:val="22"/>
          <w:szCs w:val="22"/>
        </w:rPr>
        <w:t>perimetrālai</w:t>
      </w:r>
      <w:proofErr w:type="spellEnd"/>
      <w:r>
        <w:rPr>
          <w:rFonts w:ascii="Arial Narrow" w:eastAsia="Arial Narrow" w:hAnsi="Arial Narrow" w:cs="Arial Narrow"/>
          <w:sz w:val="22"/>
          <w:szCs w:val="22"/>
        </w:rPr>
        <w:t xml:space="preserve"> apbūvei, piemin izsauļojuma prasību, kas iemantota no mikrorajonu būvniecības, taču nenodrošināma Vecrīgas teritorijā. No tiesiskās puses, diviem blakus esošiem gruntsgabaliem ir jābūt vienām tiesībām. Citviet pasaulē nav prasību pēc izsauļojuma, bet gan pēc konkrēta attāluma līdz logam. </w:t>
      </w:r>
    </w:p>
    <w:p w:rsidR="002925B7" w:rsidRDefault="002925B7" w:rsidP="002925B7">
      <w:pPr>
        <w:widowControl w:val="0"/>
        <w:spacing w:after="200"/>
        <w:jc w:val="both"/>
        <w:rPr>
          <w:rFonts w:ascii="Arial Narrow" w:eastAsia="Arial Narrow" w:hAnsi="Arial Narrow" w:cs="Arial Narrow"/>
          <w:sz w:val="22"/>
          <w:szCs w:val="22"/>
        </w:rPr>
      </w:pPr>
      <w:r>
        <w:rPr>
          <w:rFonts w:ascii="Arial Narrow" w:eastAsia="Arial Narrow" w:hAnsi="Arial Narrow" w:cs="Arial Narrow"/>
          <w:sz w:val="22"/>
          <w:szCs w:val="22"/>
        </w:rPr>
        <w:t xml:space="preserve">Trešais - to, cik būvēt, vajadzētu regulēt ar apbūves intensitātes prasību, kas ir parametrs, kas nosaka sabiedriskās infrastruktūras noslogojumu. Rezultātā iegūts instruments, ar kura palīdzību var izvairīties no pārblīvējuma. Tāpat, regulējot apbūves augstumu, to vieglāk darīt nevis nosakot stāvu augstumu, bet gan augstumu metros, kā tas ir pilsētas centrā - 21,3m. Iedodot skaidrus parametrus ir vieglāk izdarīt secinājumus un pieņemt lēmumus. </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L.Čače</w:t>
      </w:r>
      <w:proofErr w:type="spellEnd"/>
      <w:r>
        <w:rPr>
          <w:rFonts w:ascii="Arial Narrow" w:eastAsia="Arial Narrow" w:hAnsi="Arial Narrow" w:cs="Arial Narrow"/>
          <w:sz w:val="22"/>
          <w:szCs w:val="22"/>
        </w:rPr>
        <w:t xml:space="preserve"> skaidro, ka plānojums ir saistīts ar telpisko perspektīvu. Plānojums vairāk ir normatīvais akts. Tie jautājumi, kas  neattiecas uz plānojumu, tiek tālāk novirzīti pašvaldības rīcības programmai.</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rosina būt atbildīgiem jautājumos par apbūves noteikumiem. Ja uzdod jautājumu, kādēļ RVC ir tik daudz kultūrvēsturisko vērtību, nākas secināt, ka tas ir pateicoties izcilai plānojuma struktūrai, apbūves mērogam, raksturam, utt. Atslēga ir ilgstošos, diezgan nemainīgos apbūves noteikumos, kas ir radījuši kvalitatīvu pilsētvidi. Ja šie noteikumi ir loģiski pamatoti un ja mūsdienu arhitektūru piespiež ierakstīties jau esošajā vidē, izveidojas un saglabājas pilsētas unikālais raksturs.</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akcentē, ka Rīgas vērtība ir </w:t>
      </w:r>
      <w:proofErr w:type="spellStart"/>
      <w:r>
        <w:rPr>
          <w:rFonts w:ascii="Arial Narrow" w:eastAsia="Arial Narrow" w:hAnsi="Arial Narrow" w:cs="Arial Narrow"/>
          <w:sz w:val="22"/>
          <w:szCs w:val="22"/>
        </w:rPr>
        <w:t>pilsēttelpu</w:t>
      </w:r>
      <w:proofErr w:type="spellEnd"/>
      <w:r>
        <w:rPr>
          <w:rFonts w:ascii="Arial Narrow" w:eastAsia="Arial Narrow" w:hAnsi="Arial Narrow" w:cs="Arial Narrow"/>
          <w:sz w:val="22"/>
          <w:szCs w:val="22"/>
        </w:rPr>
        <w:t xml:space="preserve"> veidojošā ielas frontes apbūve un pagalmi, kas, kritiski raugoties, daudzviet pilsētā ir blīvi aizbūvēti. Ir arī veiksmīgi piemēri, taču ne vienmēr vērā tiek ņemta apbūves intensitāte, kas ietekmē vides raksturu. Vērš uzmanību uz problēmu vēsturiskas apbūves teritorijās - stāvvietu trūkumu, kas ir mūsdienu mobilitātes prasība. To nevar atrisināt, ja nav kādas centralizētas daudzstāvu stāvvietas, jo vēl vairāk noslogot pagalmus un ielas nav iespējams. </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L.Čače</w:t>
      </w:r>
      <w:proofErr w:type="spellEnd"/>
      <w:r>
        <w:rPr>
          <w:rFonts w:ascii="Arial Narrow" w:eastAsia="Arial Narrow" w:hAnsi="Arial Narrow" w:cs="Arial Narrow"/>
          <w:sz w:val="22"/>
          <w:szCs w:val="22"/>
        </w:rPr>
        <w:t xml:space="preserve"> piekrīt, ka mobilitātes jautājums ir svarīgs, uz to jāraugās no vairākiem rakursiem, tāpat piekrīt apbūves parametru nozīmei. Cipari ir svarīgi, tie ir regulējošais instruments, kas nosaka gan apbūves mērogu, gan raksturu, tiesa, mēdz būt situācijas, kad būvnieki un attīstītāji par visām varītēm cenšas rast sev izdevīgus risinājumus, neņemot vērā apkārtējo kontekstu.</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akcentē apbūves noteikumu ieguldījumu Rīgas pilsētvides raksturā, minot, ka pirmās apbūves vadlīnijas pilsētā tika pieņemtas 1293. gadā, savukārt, apbūves noteikumi mūsdienu izpratnē 1867. gadā. Jāņem vērā, ko katrs periods ir pilsētai devis, kāds ir rezultāts, kādas pārmaiņas veica padomju režīms.</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aicina izvērtēt, vai eksistē kompaktas teritorijas no viena laika perioda, jo pārsvarā visur ir dažādu būvniecības periodu liecības. Uzsver parametru nozīmi projektu izskatīšanā. Turpmākās diskusijās jāpārliecinās, ka nekas nav sajaukts. Apbūves intensitāte ir vērtīgs, bet salīdzinoši jauns, vēsturiskajā </w:t>
      </w:r>
      <w:proofErr w:type="spellStart"/>
      <w:r>
        <w:rPr>
          <w:rFonts w:ascii="Arial Narrow" w:eastAsia="Arial Narrow" w:hAnsi="Arial Narrow" w:cs="Arial Narrow"/>
          <w:sz w:val="22"/>
          <w:szCs w:val="22"/>
        </w:rPr>
        <w:t>perimetrālajā</w:t>
      </w:r>
      <w:proofErr w:type="spellEnd"/>
      <w:r>
        <w:rPr>
          <w:rFonts w:ascii="Arial Narrow" w:eastAsia="Arial Narrow" w:hAnsi="Arial Narrow" w:cs="Arial Narrow"/>
          <w:sz w:val="22"/>
          <w:szCs w:val="22"/>
        </w:rPr>
        <w:t xml:space="preserve"> apbūvē maz izmantots parametrs.</w:t>
      </w:r>
    </w:p>
    <w:p w:rsidR="002925B7" w:rsidRDefault="002925B7" w:rsidP="002925B7">
      <w:pPr>
        <w:widowControl w:val="0"/>
        <w:spacing w:after="200"/>
        <w:jc w:val="both"/>
        <w:rPr>
          <w:rFonts w:ascii="Arial Narrow" w:eastAsia="Arial Narrow" w:hAnsi="Arial Narrow" w:cs="Arial Narrow"/>
          <w:sz w:val="22"/>
          <w:szCs w:val="22"/>
        </w:rPr>
      </w:pPr>
      <w:r>
        <w:rPr>
          <w:rFonts w:ascii="Arial Narrow" w:eastAsia="Arial Narrow" w:hAnsi="Arial Narrow" w:cs="Arial Narrow"/>
          <w:sz w:val="22"/>
          <w:szCs w:val="22"/>
        </w:rPr>
        <w:t xml:space="preserve">Norisinās diskusijas par apbūves parametriem un noteikumiem, </w:t>
      </w: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argumentē, ka, iespējams, strikti noteikumi ir viens no iemesliem, kādēļ pilsētā sarūk iedzīvotāju aktivitāte.</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R.Liepiņš</w:t>
      </w:r>
      <w:proofErr w:type="spellEnd"/>
      <w:r>
        <w:rPr>
          <w:rFonts w:ascii="Arial Narrow" w:eastAsia="Arial Narrow" w:hAnsi="Arial Narrow" w:cs="Arial Narrow"/>
          <w:sz w:val="22"/>
          <w:szCs w:val="22"/>
        </w:rPr>
        <w:t xml:space="preserve"> piebiedrojas </w:t>
      </w:r>
      <w:proofErr w:type="spellStart"/>
      <w:r>
        <w:rPr>
          <w:rFonts w:ascii="Arial Narrow" w:eastAsia="Arial Narrow" w:hAnsi="Arial Narrow" w:cs="Arial Narrow"/>
          <w:sz w:val="22"/>
          <w:szCs w:val="22"/>
        </w:rPr>
        <w:t>J.Dambja</w:t>
      </w:r>
      <w:proofErr w:type="spellEnd"/>
      <w:r>
        <w:rPr>
          <w:rFonts w:ascii="Arial Narrow" w:eastAsia="Arial Narrow" w:hAnsi="Arial Narrow" w:cs="Arial Narrow"/>
          <w:sz w:val="22"/>
          <w:szCs w:val="22"/>
        </w:rPr>
        <w:t xml:space="preserve"> viedoklim, apliecinot, ka viņa, kā arhitekta, praksē apbūves noteikumi nav radījuši problēmas un diez vai ir iemesls iedzīvotāju zudumam, kaut gan noteikumus ik pēc laika nepieciešams pārskatīt un uzlabot.</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norāda, ka viens no iemesliem iedzīvotāju zudumam, ir ar transportu saistītas problēmas. Pauž, ka cīņa pret auto pilsētās šobrīd pasaulē ir populāra, taču rosina būt uzmanīgiem - daļai sabiedrības auto ir dzīves kvalitātes rādītājs. Pilsētvide jārada tāda, lai tajā vienlaicīgi spētu sadzīvot dažādas intereses. Aizliegumi rada pretreakciju. Mudina analizēt un iztaujāt sabiedrības grupas, kas pamet pilsētu.</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lastRenderedPageBreak/>
        <w:t>R.Liepiņš</w:t>
      </w:r>
      <w:proofErr w:type="spellEnd"/>
      <w:r>
        <w:rPr>
          <w:rFonts w:ascii="Arial Narrow" w:eastAsia="Arial Narrow" w:hAnsi="Arial Narrow" w:cs="Arial Narrow"/>
          <w:sz w:val="22"/>
          <w:szCs w:val="22"/>
        </w:rPr>
        <w:t xml:space="preserve"> piebalso, ka populācijas sarukums ir būtiska problēma, kas ir steidzami jārisina.</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aicina dalīties ar viedokli </w:t>
      </w:r>
      <w:proofErr w:type="spellStart"/>
      <w:r>
        <w:rPr>
          <w:rFonts w:ascii="Arial Narrow" w:eastAsia="Arial Narrow" w:hAnsi="Arial Narrow" w:cs="Arial Narrow"/>
          <w:sz w:val="22"/>
          <w:szCs w:val="22"/>
        </w:rPr>
        <w:t>V.Brūzi</w:t>
      </w:r>
      <w:proofErr w:type="spellEnd"/>
      <w:r>
        <w:rPr>
          <w:rFonts w:ascii="Arial Narrow" w:eastAsia="Arial Narrow" w:hAnsi="Arial Narrow" w:cs="Arial Narrow"/>
          <w:sz w:val="22"/>
          <w:szCs w:val="22"/>
        </w:rPr>
        <w:t>.</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V.Brūzis</w:t>
      </w:r>
      <w:proofErr w:type="spellEnd"/>
      <w:r>
        <w:rPr>
          <w:rFonts w:ascii="Arial Narrow" w:eastAsia="Arial Narrow" w:hAnsi="Arial Narrow" w:cs="Arial Narrow"/>
          <w:sz w:val="22"/>
          <w:szCs w:val="22"/>
        </w:rPr>
        <w:t xml:space="preserve"> argumentē, ka transporta problēmas apliecina sabiedrības prioritāšu dalījumu. Kā piemēru min Lionu, kur auto novieto pie pilsētas, lai tās ietvaros pārvietotos ar sabiedrisko transportu. Rīgai var rast līdzīgu risinājumu, jo viss atrodas tuvu, ir centralizēts. Pilsētai ir zaļās zonas - nupat kā zudušais izsauļojuma likums šādā ziņā bija komfortabls, savukārt apbūves augstuma ierobežojumi ir Eiropas pilsētu kanons. Min renesanses pilsētvides veidošanas noteikumus. Aicina nodefinēt vecpilsētai būtiskākās īpašības un pazīmes - ir viduslaiku pilsēta, kas savulaik bijusi kompakta, bet kuru ir skāruši kara laika bojājumi - Līvu laukums, Pēterbaznīca, Reformācijas laukums, kā arī tukšas vietas ar zudušu apbūvi, kuras aicina aizpildīt ar vecpilsētai raksturīgiem elementiem.</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aicina tuvoties diskusijas noslēgumam. Vaicā, vai  ir iesniegti papildus jautājumi RVC SAP.</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L.Čače</w:t>
      </w:r>
      <w:proofErr w:type="spellEnd"/>
      <w:r>
        <w:rPr>
          <w:rFonts w:ascii="Arial Narrow" w:eastAsia="Arial Narrow" w:hAnsi="Arial Narrow" w:cs="Arial Narrow"/>
          <w:sz w:val="22"/>
          <w:szCs w:val="22"/>
        </w:rPr>
        <w:t xml:space="preserve"> pateicas par izteiktajiem viedokļiem un idejām. </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B.Moļņika</w:t>
      </w:r>
      <w:proofErr w:type="spellEnd"/>
      <w:r>
        <w:rPr>
          <w:rFonts w:ascii="Arial Narrow" w:eastAsia="Arial Narrow" w:hAnsi="Arial Narrow" w:cs="Arial Narrow"/>
          <w:sz w:val="22"/>
          <w:szCs w:val="22"/>
        </w:rPr>
        <w:t xml:space="preserve"> atsaucas uz Rīgas domes organizētu diskusiju par kultūras mantojumu un uzsver pareizas datu ievākšanas un apkopošanas nozīmi pētījumu uzdevuma risināšanā. Izsaka cerību, ka pētījums ir saistīts ar jau minēto diskusiju un iekļauj līdz šim paveikto. Priekšizpētes posms ir veikts, taču netiek uzrādīts darba uzdevumā. Lūdz kultūras mantojuma darba uzdevuma 2. lpp. tekstā par UNESCO īpašās nozīmes universālajām vērtībām jēdzienu “abstrakts apraksts” nomainīt uz “komplekss apraksts”. Iesaka pievērst uzmanību uzdevuma metodiskajai pusei.</w:t>
      </w:r>
    </w:p>
    <w:p w:rsidR="002925B7" w:rsidRDefault="002925B7" w:rsidP="002925B7">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lūdz precizēt iepriekšminēto diskusiju, </w:t>
      </w: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un </w:t>
      </w:r>
      <w:proofErr w:type="spellStart"/>
      <w:r>
        <w:rPr>
          <w:rFonts w:ascii="Arial Narrow" w:eastAsia="Arial Narrow" w:hAnsi="Arial Narrow" w:cs="Arial Narrow"/>
          <w:sz w:val="22"/>
          <w:szCs w:val="22"/>
        </w:rPr>
        <w:t>L.Čače</w:t>
      </w:r>
      <w:proofErr w:type="spellEnd"/>
      <w:r>
        <w:rPr>
          <w:rFonts w:ascii="Arial Narrow" w:eastAsia="Arial Narrow" w:hAnsi="Arial Narrow" w:cs="Arial Narrow"/>
          <w:sz w:val="22"/>
          <w:szCs w:val="22"/>
        </w:rPr>
        <w:t xml:space="preserve"> paskaidro, ka minēti tika Rīgas domes pavasara sesijas semināri, kas bija saistīti ar jaunā plānojuma sagatavošanu un esošā izvērtēšanu.</w:t>
      </w:r>
    </w:p>
    <w:p w:rsidR="002925B7" w:rsidRDefault="002925B7" w:rsidP="002925B7">
      <w:pPr>
        <w:widowControl w:val="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piekrīt diskusiju nozīmei plānojuma izveidē, tai pat laikā uzsverot daudzpusīgu pētījumu nepieciešamī</w:t>
      </w:r>
      <w:r w:rsidR="00E14C5E">
        <w:rPr>
          <w:rFonts w:ascii="Arial Narrow" w:eastAsia="Arial Narrow" w:hAnsi="Arial Narrow" w:cs="Arial Narrow"/>
          <w:sz w:val="22"/>
          <w:szCs w:val="22"/>
        </w:rPr>
        <w:t>bu kvalitatīva rezultāta</w:t>
      </w:r>
      <w:r>
        <w:rPr>
          <w:rFonts w:ascii="Arial Narrow" w:eastAsia="Arial Narrow" w:hAnsi="Arial Narrow" w:cs="Arial Narrow"/>
          <w:sz w:val="22"/>
          <w:szCs w:val="22"/>
        </w:rPr>
        <w:t xml:space="preserve"> sasniegšanā.</w:t>
      </w: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both"/>
        <w:rPr>
          <w:rFonts w:ascii="Arial Narrow" w:eastAsia="Arial Narrow" w:hAnsi="Arial Narrow" w:cs="Arial Narrow"/>
          <w:b/>
          <w:sz w:val="22"/>
          <w:szCs w:val="22"/>
        </w:rPr>
      </w:pPr>
    </w:p>
    <w:p w:rsidR="002925B7" w:rsidRPr="002726E5" w:rsidRDefault="002726E5" w:rsidP="002925B7">
      <w:pPr>
        <w:widowControl w:val="0"/>
        <w:jc w:val="both"/>
        <w:rPr>
          <w:rFonts w:ascii="Arial Narrow" w:eastAsia="Arial Narrow" w:hAnsi="Arial Narrow" w:cs="Arial Narrow"/>
          <w:sz w:val="22"/>
          <w:szCs w:val="22"/>
        </w:rPr>
      </w:pPr>
      <w:r w:rsidRPr="002726E5">
        <w:rPr>
          <w:rFonts w:ascii="Arial Narrow" w:eastAsia="Arial Narrow" w:hAnsi="Arial Narrow" w:cs="Arial Narrow"/>
          <w:sz w:val="22"/>
          <w:szCs w:val="22"/>
        </w:rPr>
        <w:t>Jautājums izskatīts kā konsultatīvs, balsojums netiek veikts</w:t>
      </w: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both"/>
        <w:rPr>
          <w:rFonts w:ascii="Arial Narrow" w:eastAsia="Arial Narrow" w:hAnsi="Arial Narrow" w:cs="Arial Narrow"/>
          <w:sz w:val="22"/>
          <w:szCs w:val="22"/>
        </w:rPr>
      </w:pPr>
      <w:bookmarkStart w:id="1" w:name="_GoBack"/>
      <w:bookmarkEnd w:id="1"/>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widowControl w:val="0"/>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Sēdi slēdz plkst. 16:05</w:t>
      </w:r>
    </w:p>
    <w:p w:rsidR="002925B7" w:rsidRDefault="002925B7" w:rsidP="002925B7">
      <w:pPr>
        <w:widowControl w:val="0"/>
        <w:jc w:val="both"/>
        <w:rPr>
          <w:rFonts w:ascii="Arial Narrow" w:eastAsia="Arial Narrow" w:hAnsi="Arial Narrow" w:cs="Arial Narrow"/>
          <w:sz w:val="22"/>
          <w:szCs w:val="22"/>
        </w:rPr>
      </w:pPr>
    </w:p>
    <w:p w:rsidR="002925B7" w:rsidRDefault="002925B7" w:rsidP="002925B7">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Sēdi vadīja:</w:t>
      </w:r>
      <w:r>
        <w:rPr>
          <w:rFonts w:ascii="Arial Narrow" w:eastAsia="Arial Narrow" w:hAnsi="Arial Narrow" w:cs="Arial Narrow"/>
          <w:color w:val="000000"/>
          <w:sz w:val="22"/>
          <w:szCs w:val="22"/>
        </w:rPr>
        <w:tab/>
        <w:t xml:space="preserve">         </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roofErr w:type="spellStart"/>
      <w:r>
        <w:rPr>
          <w:rFonts w:ascii="Arial Narrow" w:eastAsia="Arial Narrow" w:hAnsi="Arial Narrow" w:cs="Arial Narrow"/>
          <w:color w:val="000000"/>
          <w:sz w:val="22"/>
          <w:szCs w:val="22"/>
        </w:rPr>
        <w:t>A.Lapiņš</w:t>
      </w:r>
      <w:proofErr w:type="spellEnd"/>
    </w:p>
    <w:p w:rsidR="002925B7" w:rsidRDefault="002925B7" w:rsidP="002925B7">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
    <w:p w:rsidR="002925B7" w:rsidRDefault="002925B7" w:rsidP="002925B7">
      <w:pPr>
        <w:pBdr>
          <w:top w:val="nil"/>
          <w:left w:val="nil"/>
          <w:bottom w:val="nil"/>
          <w:right w:val="nil"/>
          <w:between w:val="nil"/>
        </w:pBdr>
        <w:spacing w:line="480"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Sēdē piedalījās:</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roofErr w:type="spellStart"/>
      <w:r>
        <w:rPr>
          <w:rFonts w:ascii="Arial Narrow" w:eastAsia="Arial Narrow" w:hAnsi="Arial Narrow" w:cs="Arial Narrow"/>
          <w:color w:val="000000"/>
          <w:sz w:val="22"/>
          <w:szCs w:val="22"/>
        </w:rPr>
        <w:t>P.Ratas</w:t>
      </w:r>
      <w:proofErr w:type="spellEnd"/>
    </w:p>
    <w:p w:rsidR="002925B7" w:rsidRDefault="002925B7" w:rsidP="002925B7">
      <w:pPr>
        <w:pBdr>
          <w:top w:val="nil"/>
          <w:left w:val="nil"/>
          <w:bottom w:val="nil"/>
          <w:right w:val="nil"/>
          <w:between w:val="nil"/>
        </w:pBdr>
        <w:spacing w:line="480"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roofErr w:type="spellStart"/>
      <w:r>
        <w:rPr>
          <w:rFonts w:ascii="Arial Narrow" w:eastAsia="Arial Narrow" w:hAnsi="Arial Narrow" w:cs="Arial Narrow"/>
          <w:color w:val="000000"/>
          <w:sz w:val="22"/>
          <w:szCs w:val="22"/>
        </w:rPr>
        <w:t>J.Asaris</w:t>
      </w:r>
      <w:proofErr w:type="spellEnd"/>
    </w:p>
    <w:p w:rsidR="002925B7" w:rsidRDefault="002925B7" w:rsidP="002925B7">
      <w:pPr>
        <w:pBdr>
          <w:top w:val="nil"/>
          <w:left w:val="nil"/>
          <w:bottom w:val="nil"/>
          <w:right w:val="nil"/>
          <w:between w:val="nil"/>
        </w:pBdr>
        <w:spacing w:line="480"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roofErr w:type="spellStart"/>
      <w:r>
        <w:rPr>
          <w:rFonts w:ascii="Arial Narrow" w:eastAsia="Arial Narrow" w:hAnsi="Arial Narrow" w:cs="Arial Narrow"/>
          <w:color w:val="000000"/>
          <w:sz w:val="22"/>
          <w:szCs w:val="22"/>
        </w:rPr>
        <w:t>V.Brūzis</w:t>
      </w:r>
      <w:proofErr w:type="spellEnd"/>
    </w:p>
    <w:p w:rsidR="002925B7" w:rsidRDefault="002925B7" w:rsidP="002925B7">
      <w:pPr>
        <w:pBdr>
          <w:top w:val="nil"/>
          <w:left w:val="nil"/>
          <w:bottom w:val="nil"/>
          <w:right w:val="nil"/>
          <w:between w:val="nil"/>
        </w:pBdr>
        <w:spacing w:line="480"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roofErr w:type="spellStart"/>
      <w:r>
        <w:rPr>
          <w:rFonts w:ascii="Arial Narrow" w:eastAsia="Arial Narrow" w:hAnsi="Arial Narrow" w:cs="Arial Narrow"/>
          <w:color w:val="000000"/>
          <w:sz w:val="22"/>
          <w:szCs w:val="22"/>
        </w:rPr>
        <w:t>J.Dambis</w:t>
      </w:r>
      <w:proofErr w:type="spellEnd"/>
    </w:p>
    <w:p w:rsidR="002925B7" w:rsidRDefault="002925B7" w:rsidP="002925B7">
      <w:pPr>
        <w:pBdr>
          <w:top w:val="nil"/>
          <w:left w:val="nil"/>
          <w:bottom w:val="nil"/>
          <w:right w:val="nil"/>
          <w:between w:val="nil"/>
        </w:pBdr>
        <w:spacing w:line="480" w:lineRule="auto"/>
        <w:ind w:left="5040" w:firstLine="720"/>
        <w:rPr>
          <w:rFonts w:ascii="Arial Narrow" w:eastAsia="Arial Narrow" w:hAnsi="Arial Narrow" w:cs="Arial Narrow"/>
          <w:color w:val="000000"/>
          <w:sz w:val="22"/>
          <w:szCs w:val="22"/>
        </w:rPr>
      </w:pPr>
      <w:proofErr w:type="spellStart"/>
      <w:r>
        <w:rPr>
          <w:rFonts w:ascii="Arial Narrow" w:eastAsia="Arial Narrow" w:hAnsi="Arial Narrow" w:cs="Arial Narrow"/>
          <w:color w:val="000000"/>
          <w:sz w:val="22"/>
          <w:szCs w:val="22"/>
        </w:rPr>
        <w:t>R.Liepiņš</w:t>
      </w:r>
      <w:proofErr w:type="spellEnd"/>
    </w:p>
    <w:p w:rsidR="002925B7" w:rsidRDefault="002925B7" w:rsidP="002925B7">
      <w:pPr>
        <w:pBdr>
          <w:top w:val="nil"/>
          <w:left w:val="nil"/>
          <w:bottom w:val="nil"/>
          <w:right w:val="nil"/>
          <w:between w:val="nil"/>
        </w:pBdr>
        <w:spacing w:line="480"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roofErr w:type="spellStart"/>
      <w:r>
        <w:rPr>
          <w:rFonts w:ascii="Arial Narrow" w:eastAsia="Arial Narrow" w:hAnsi="Arial Narrow" w:cs="Arial Narrow"/>
          <w:color w:val="000000"/>
          <w:sz w:val="22"/>
          <w:szCs w:val="22"/>
        </w:rPr>
        <w:t>A.Kušķis</w:t>
      </w:r>
      <w:proofErr w:type="spellEnd"/>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roofErr w:type="spellStart"/>
      <w:r>
        <w:rPr>
          <w:rFonts w:ascii="Arial Narrow" w:eastAsia="Arial Narrow" w:hAnsi="Arial Narrow" w:cs="Arial Narrow"/>
          <w:color w:val="000000"/>
          <w:sz w:val="22"/>
          <w:szCs w:val="22"/>
        </w:rPr>
        <w:t>B.Moļņika</w:t>
      </w:r>
      <w:proofErr w:type="spellEnd"/>
      <w:r>
        <w:rPr>
          <w:rFonts w:ascii="Arial Narrow" w:eastAsia="Arial Narrow" w:hAnsi="Arial Narrow" w:cs="Arial Narrow"/>
          <w:sz w:val="22"/>
          <w:szCs w:val="22"/>
        </w:rPr>
        <w:t xml:space="preserve"> (attālināti)</w:t>
      </w:r>
    </w:p>
    <w:p w:rsidR="002925B7" w:rsidRDefault="002925B7" w:rsidP="002925B7">
      <w:pPr>
        <w:pBdr>
          <w:top w:val="nil"/>
          <w:left w:val="nil"/>
          <w:bottom w:val="nil"/>
          <w:right w:val="nil"/>
          <w:between w:val="nil"/>
        </w:pBdr>
        <w:spacing w:line="480" w:lineRule="auto"/>
        <w:ind w:left="720"/>
        <w:rPr>
          <w:rFonts w:ascii="Arial Narrow" w:eastAsia="Arial Narrow" w:hAnsi="Arial Narrow" w:cs="Arial Narrow"/>
          <w:color w:val="000000"/>
          <w:sz w:val="22"/>
          <w:szCs w:val="22"/>
        </w:rPr>
      </w:pPr>
      <w:bookmarkStart w:id="2" w:name="_30j0zll" w:colFirst="0" w:colLast="0"/>
      <w:bookmarkEnd w:id="2"/>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
    <w:p w:rsidR="002925B7" w:rsidRDefault="002925B7" w:rsidP="002925B7">
      <w:pPr>
        <w:pBdr>
          <w:top w:val="nil"/>
          <w:left w:val="nil"/>
          <w:bottom w:val="nil"/>
          <w:right w:val="nil"/>
          <w:between w:val="nil"/>
        </w:pBdr>
        <w:spacing w:line="480"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
    <w:p w:rsidR="002925B7" w:rsidRDefault="002925B7" w:rsidP="002925B7">
      <w:pPr>
        <w:pBdr>
          <w:top w:val="nil"/>
          <w:left w:val="nil"/>
          <w:bottom w:val="nil"/>
          <w:right w:val="nil"/>
          <w:between w:val="nil"/>
        </w:pBdr>
        <w:spacing w:line="480"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
    <w:p w:rsidR="002925B7" w:rsidRDefault="002925B7" w:rsidP="002925B7">
      <w:pPr>
        <w:pBdr>
          <w:top w:val="nil"/>
          <w:left w:val="nil"/>
          <w:bottom w:val="nil"/>
          <w:right w:val="nil"/>
          <w:between w:val="nil"/>
        </w:pBdr>
        <w:spacing w:line="480"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Sēdi protokolēja:   </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 xml:space="preserve">                                                      </w:t>
      </w:r>
      <w:proofErr w:type="spellStart"/>
      <w:r>
        <w:rPr>
          <w:rFonts w:ascii="Arial Narrow" w:eastAsia="Arial Narrow" w:hAnsi="Arial Narrow" w:cs="Arial Narrow"/>
          <w:color w:val="000000"/>
          <w:sz w:val="22"/>
          <w:szCs w:val="22"/>
        </w:rPr>
        <w:t>D.Stuce</w:t>
      </w:r>
      <w:proofErr w:type="spellEnd"/>
    </w:p>
    <w:p w:rsidR="00DE0BAA" w:rsidRDefault="00DE0BAA"/>
    <w:sectPr w:rsidR="00DE0B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FEA"/>
    <w:rsid w:val="000F5FEA"/>
    <w:rsid w:val="002726E5"/>
    <w:rsid w:val="002925B7"/>
    <w:rsid w:val="00DE0BAA"/>
    <w:rsid w:val="00E14C5E"/>
    <w:rsid w:val="00FE0B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9B90"/>
  <w15:chartTrackingRefBased/>
  <w15:docId w15:val="{7CB5EEE2-168E-4103-946F-465275D1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925B7"/>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2925B7"/>
    <w:pPr>
      <w:keepNext/>
      <w:spacing w:before="240" w:after="60"/>
      <w:outlineLvl w:val="0"/>
    </w:pPr>
    <w:rPr>
      <w:rFonts w:ascii="Calibri" w:eastAsia="Calibri" w:hAnsi="Calibri" w:cs="Calibri"/>
      <w:b/>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925B7"/>
    <w:rPr>
      <w:rFonts w:ascii="Calibri" w:eastAsia="Calibri" w:hAnsi="Calibri" w:cs="Calibri"/>
      <w:b/>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19975</Words>
  <Characters>11386</Characters>
  <Application>Microsoft Office Word</Application>
  <DocSecurity>0</DocSecurity>
  <Lines>94</Lines>
  <Paragraphs>62</Paragraphs>
  <ScaleCrop>false</ScaleCrop>
  <Company/>
  <LinksUpToDate>false</LinksUpToDate>
  <CharactersWithSpaces>31299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Stuce</dc:creator>
  <cp:keywords/>
  <dc:description/>
  <cp:lastModifiedBy>Linda Zonne-Zumberga</cp:lastModifiedBy>
  <cp:revision>6</cp:revision>
  <dcterms:created xsi:type="dcterms:W3CDTF">2024-02-06T12:26:00Z</dcterms:created>
  <dcterms:modified xsi:type="dcterms:W3CDTF">2024-02-15T12:59:00Z</dcterms:modified>
</cp:coreProperties>
</file>